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C54C" w14:textId="5A522BA2" w:rsidR="007530CE" w:rsidRPr="007D26DE" w:rsidRDefault="004C27BD" w:rsidP="007530CE">
      <w:pPr>
        <w:pStyle w:val="Subtitle"/>
        <w:rPr>
          <w:rFonts w:ascii="Calibri Light" w:hAnsi="Calibri Light" w:cs="Calibri Light"/>
        </w:rPr>
      </w:pPr>
      <w:r w:rsidRPr="007D26DE">
        <w:rPr>
          <w:rFonts w:ascii="Calibri Light" w:hAnsi="Calibri Light" w:cs="Calibri Light"/>
        </w:rPr>
        <w:t>Australian Sports Wagering Scheme</w:t>
      </w:r>
      <w:r w:rsidR="003838C5">
        <w:rPr>
          <w:rFonts w:ascii="Calibri Light" w:hAnsi="Calibri Light" w:cs="Calibri Light"/>
        </w:rPr>
        <w:t xml:space="preserve"> </w:t>
      </w:r>
    </w:p>
    <w:p w14:paraId="7F81D8B5" w14:textId="3827C14B" w:rsidR="00AF0899" w:rsidRPr="007D26DE" w:rsidRDefault="00087E62" w:rsidP="007530CE">
      <w:pPr>
        <w:pStyle w:val="Title"/>
        <w:rPr>
          <w:rFonts w:ascii="Calibri Light" w:hAnsi="Calibri Light" w:cs="Calibri Light"/>
          <w:sz w:val="56"/>
          <w:szCs w:val="8"/>
        </w:rPr>
      </w:pPr>
      <w:sdt>
        <w:sdtPr>
          <w:rPr>
            <w:rFonts w:ascii="Calibri Light" w:hAnsi="Calibri Light" w:cs="Calibri Light"/>
            <w:sz w:val="56"/>
            <w:szCs w:val="8"/>
          </w:rPr>
          <w:alias w:val="Title"/>
          <w:tag w:val=""/>
          <w:id w:val="-1986695780"/>
          <w:placeholder>
            <w:docPart w:val="E0270F08496A4E38BBC41CCEA773C9CF"/>
          </w:placeholder>
          <w:dataBinding w:prefixMappings="xmlns:ns0='http://purl.org/dc/elements/1.1/' xmlns:ns1='http://schemas.openxmlformats.org/package/2006/metadata/core-properties' " w:xpath="/ns1:coreProperties[1]/ns0:title[1]" w:storeItemID="{6C3C8BC8-F283-45AE-878A-BAB7291924A1}"/>
          <w:text/>
        </w:sdtPr>
        <w:sdtEndPr/>
        <w:sdtContent>
          <w:r w:rsidR="00A147E3" w:rsidRPr="007D26DE">
            <w:rPr>
              <w:rFonts w:ascii="Calibri Light" w:hAnsi="Calibri Light" w:cs="Calibri Light"/>
              <w:sz w:val="56"/>
              <w:szCs w:val="8"/>
            </w:rPr>
            <w:t xml:space="preserve">Strategy Paper </w:t>
          </w:r>
          <w:r w:rsidR="00A147E3">
            <w:rPr>
              <w:rFonts w:ascii="Calibri Light" w:hAnsi="Calibri Light" w:cs="Calibri Light"/>
              <w:sz w:val="56"/>
              <w:szCs w:val="8"/>
            </w:rPr>
            <w:t>and Operating Principles</w:t>
          </w:r>
        </w:sdtContent>
      </w:sdt>
    </w:p>
    <w:p w14:paraId="566A9E7D" w14:textId="534EFFBE" w:rsidR="007530CE" w:rsidRPr="007D26DE" w:rsidRDefault="007530CE" w:rsidP="007530CE">
      <w:pPr>
        <w:rPr>
          <w:rFonts w:ascii="Calibri Light" w:hAnsi="Calibri Light" w:cs="Calibri Light"/>
        </w:rPr>
      </w:pPr>
    </w:p>
    <w:p w14:paraId="06A4F005" w14:textId="77777777" w:rsidR="007530CE" w:rsidRPr="007D26DE" w:rsidRDefault="007530CE" w:rsidP="007530CE">
      <w:pPr>
        <w:rPr>
          <w:rFonts w:ascii="Calibri Light" w:hAnsi="Calibri Light" w:cs="Calibri Light"/>
        </w:rPr>
        <w:sectPr w:rsidR="007530CE" w:rsidRPr="007D26DE" w:rsidSect="007530C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97" w:footer="397" w:gutter="0"/>
          <w:cols w:space="708"/>
          <w:titlePg/>
          <w:docGrid w:linePitch="360"/>
        </w:sectPr>
      </w:pPr>
    </w:p>
    <w:p w14:paraId="3DD88C25" w14:textId="77777777" w:rsidR="00AF0899" w:rsidRPr="007D26DE" w:rsidRDefault="00AF0899" w:rsidP="00251FBB">
      <w:pPr>
        <w:pStyle w:val="TOCHeading"/>
        <w:spacing w:after="360"/>
        <w:rPr>
          <w:rFonts w:ascii="Calibri Light" w:hAnsi="Calibri Light" w:cs="Calibri Light"/>
        </w:rPr>
      </w:pPr>
      <w:r w:rsidRPr="007D26DE">
        <w:rPr>
          <w:rFonts w:ascii="Calibri Light" w:hAnsi="Calibri Light" w:cs="Calibri Light"/>
        </w:rPr>
        <w:lastRenderedPageBreak/>
        <w:t>Contents</w:t>
      </w:r>
    </w:p>
    <w:p w14:paraId="38B99812" w14:textId="4D63EEAE" w:rsidR="00146C47" w:rsidRDefault="00251FBB">
      <w:pPr>
        <w:pStyle w:val="TOC1"/>
        <w:rPr>
          <w:rFonts w:asciiTheme="minorHAnsi" w:eastAsiaTheme="minorEastAsia" w:hAnsiTheme="minorHAnsi"/>
          <w:b w:val="0"/>
          <w:sz w:val="22"/>
          <w:szCs w:val="28"/>
          <w:u w:val="none"/>
          <w:lang w:eastAsia="zh-CN" w:bidi="th-TH"/>
        </w:rPr>
      </w:pPr>
      <w:r w:rsidRPr="007D26DE">
        <w:rPr>
          <w:rFonts w:ascii="Calibri Light" w:hAnsi="Calibri Light" w:cs="Calibri Light"/>
          <w:b w:val="0"/>
        </w:rPr>
        <w:fldChar w:fldCharType="begin"/>
      </w:r>
      <w:r w:rsidRPr="007D26DE">
        <w:rPr>
          <w:rFonts w:ascii="Calibri Light" w:hAnsi="Calibri Light" w:cs="Calibri Light"/>
          <w:b w:val="0"/>
        </w:rPr>
        <w:instrText xml:space="preserve"> TOC \o "2-2" \h \z \t "Heading 1,1,Heading 1 Numbered,1" </w:instrText>
      </w:r>
      <w:r w:rsidRPr="007D26DE">
        <w:rPr>
          <w:rFonts w:ascii="Calibri Light" w:hAnsi="Calibri Light" w:cs="Calibri Light"/>
          <w:b w:val="0"/>
        </w:rPr>
        <w:fldChar w:fldCharType="separate"/>
      </w:r>
      <w:hyperlink w:anchor="_Toc79152180" w:history="1">
        <w:r w:rsidR="00146C47" w:rsidRPr="00110EC5">
          <w:rPr>
            <w:rStyle w:val="Hyperlink"/>
            <w:rFonts w:ascii="Calibri Light" w:hAnsi="Calibri Light" w:cs="Calibri Light"/>
          </w:rPr>
          <w:t>Executive Summary</w:t>
        </w:r>
        <w:r w:rsidR="00146C47">
          <w:rPr>
            <w:webHidden/>
          </w:rPr>
          <w:tab/>
        </w:r>
        <w:r w:rsidR="00146C47">
          <w:rPr>
            <w:webHidden/>
          </w:rPr>
          <w:fldChar w:fldCharType="begin"/>
        </w:r>
        <w:r w:rsidR="00146C47">
          <w:rPr>
            <w:webHidden/>
          </w:rPr>
          <w:instrText xml:space="preserve"> PAGEREF _Toc79152180 \h </w:instrText>
        </w:r>
        <w:r w:rsidR="00146C47">
          <w:rPr>
            <w:webHidden/>
          </w:rPr>
        </w:r>
        <w:r w:rsidR="00146C47">
          <w:rPr>
            <w:webHidden/>
          </w:rPr>
          <w:fldChar w:fldCharType="separate"/>
        </w:r>
        <w:r w:rsidR="00146C47">
          <w:rPr>
            <w:webHidden/>
          </w:rPr>
          <w:t>4</w:t>
        </w:r>
        <w:r w:rsidR="00146C47">
          <w:rPr>
            <w:webHidden/>
          </w:rPr>
          <w:fldChar w:fldCharType="end"/>
        </w:r>
      </w:hyperlink>
    </w:p>
    <w:p w14:paraId="430BC6C7" w14:textId="1778EA2C" w:rsidR="00146C47" w:rsidRDefault="00087E62">
      <w:pPr>
        <w:pStyle w:val="TOC2"/>
        <w:rPr>
          <w:rFonts w:asciiTheme="minorHAnsi" w:eastAsiaTheme="minorEastAsia" w:hAnsiTheme="minorHAnsi"/>
          <w:b w:val="0"/>
          <w:color w:val="auto"/>
          <w:sz w:val="22"/>
          <w:szCs w:val="28"/>
          <w:lang w:eastAsia="zh-CN" w:bidi="th-TH"/>
        </w:rPr>
      </w:pPr>
      <w:hyperlink w:anchor="_Toc79152181" w:history="1">
        <w:r w:rsidR="00146C47" w:rsidRPr="00110EC5">
          <w:rPr>
            <w:rStyle w:val="Hyperlink"/>
            <w:rFonts w:ascii="Calibri Light" w:hAnsi="Calibri Light"/>
            <w:bCs/>
          </w:rPr>
          <w:t>ASWS Operating Principles</w:t>
        </w:r>
        <w:r w:rsidR="00146C47">
          <w:rPr>
            <w:webHidden/>
          </w:rPr>
          <w:tab/>
        </w:r>
        <w:r w:rsidR="00146C47">
          <w:rPr>
            <w:webHidden/>
          </w:rPr>
          <w:fldChar w:fldCharType="begin"/>
        </w:r>
        <w:r w:rsidR="00146C47">
          <w:rPr>
            <w:webHidden/>
          </w:rPr>
          <w:instrText xml:space="preserve"> PAGEREF _Toc79152181 \h </w:instrText>
        </w:r>
        <w:r w:rsidR="00146C47">
          <w:rPr>
            <w:webHidden/>
          </w:rPr>
        </w:r>
        <w:r w:rsidR="00146C47">
          <w:rPr>
            <w:webHidden/>
          </w:rPr>
          <w:fldChar w:fldCharType="separate"/>
        </w:r>
        <w:r w:rsidR="00146C47">
          <w:rPr>
            <w:webHidden/>
          </w:rPr>
          <w:t>4</w:t>
        </w:r>
        <w:r w:rsidR="00146C47">
          <w:rPr>
            <w:webHidden/>
          </w:rPr>
          <w:fldChar w:fldCharType="end"/>
        </w:r>
      </w:hyperlink>
    </w:p>
    <w:p w14:paraId="35D58AC6" w14:textId="623EF255" w:rsidR="00146C47" w:rsidRDefault="00087E62">
      <w:pPr>
        <w:pStyle w:val="TOC1"/>
        <w:rPr>
          <w:rFonts w:asciiTheme="minorHAnsi" w:eastAsiaTheme="minorEastAsia" w:hAnsiTheme="minorHAnsi"/>
          <w:b w:val="0"/>
          <w:sz w:val="22"/>
          <w:szCs w:val="28"/>
          <w:u w:val="none"/>
          <w:lang w:eastAsia="zh-CN" w:bidi="th-TH"/>
        </w:rPr>
      </w:pPr>
      <w:hyperlink w:anchor="_Toc79152182" w:history="1">
        <w:r w:rsidR="00146C47" w:rsidRPr="00110EC5">
          <w:rPr>
            <w:rStyle w:val="Hyperlink"/>
            <w:rFonts w:ascii="Calibri Light" w:hAnsi="Calibri Light" w:cs="Calibri Light"/>
          </w:rPr>
          <w:t>Background</w:t>
        </w:r>
        <w:r w:rsidR="00146C47">
          <w:rPr>
            <w:webHidden/>
          </w:rPr>
          <w:tab/>
        </w:r>
        <w:r w:rsidR="00146C47">
          <w:rPr>
            <w:webHidden/>
          </w:rPr>
          <w:fldChar w:fldCharType="begin"/>
        </w:r>
        <w:r w:rsidR="00146C47">
          <w:rPr>
            <w:webHidden/>
          </w:rPr>
          <w:instrText xml:space="preserve"> PAGEREF _Toc79152182 \h </w:instrText>
        </w:r>
        <w:r w:rsidR="00146C47">
          <w:rPr>
            <w:webHidden/>
          </w:rPr>
        </w:r>
        <w:r w:rsidR="00146C47">
          <w:rPr>
            <w:webHidden/>
          </w:rPr>
          <w:fldChar w:fldCharType="separate"/>
        </w:r>
        <w:r w:rsidR="00146C47">
          <w:rPr>
            <w:webHidden/>
          </w:rPr>
          <w:t>6</w:t>
        </w:r>
        <w:r w:rsidR="00146C47">
          <w:rPr>
            <w:webHidden/>
          </w:rPr>
          <w:fldChar w:fldCharType="end"/>
        </w:r>
      </w:hyperlink>
    </w:p>
    <w:p w14:paraId="5C399689" w14:textId="704E2A26" w:rsidR="00146C47" w:rsidRDefault="00087E62">
      <w:pPr>
        <w:pStyle w:val="TOC1"/>
        <w:rPr>
          <w:rFonts w:asciiTheme="minorHAnsi" w:eastAsiaTheme="minorEastAsia" w:hAnsiTheme="minorHAnsi"/>
          <w:b w:val="0"/>
          <w:sz w:val="22"/>
          <w:szCs w:val="28"/>
          <w:u w:val="none"/>
          <w:lang w:eastAsia="zh-CN" w:bidi="th-TH"/>
        </w:rPr>
      </w:pPr>
      <w:hyperlink w:anchor="_Toc79152183" w:history="1">
        <w:r w:rsidR="00146C47" w:rsidRPr="00110EC5">
          <w:rPr>
            <w:rStyle w:val="Hyperlink"/>
            <w:rFonts w:ascii="Calibri Light" w:hAnsi="Calibri Light" w:cs="Calibri Light"/>
          </w:rPr>
          <w:t>The Case for Change</w:t>
        </w:r>
        <w:r w:rsidR="00146C47">
          <w:rPr>
            <w:webHidden/>
          </w:rPr>
          <w:tab/>
        </w:r>
        <w:r w:rsidR="00146C47">
          <w:rPr>
            <w:webHidden/>
          </w:rPr>
          <w:fldChar w:fldCharType="begin"/>
        </w:r>
        <w:r w:rsidR="00146C47">
          <w:rPr>
            <w:webHidden/>
          </w:rPr>
          <w:instrText xml:space="preserve"> PAGEREF _Toc79152183 \h </w:instrText>
        </w:r>
        <w:r w:rsidR="00146C47">
          <w:rPr>
            <w:webHidden/>
          </w:rPr>
        </w:r>
        <w:r w:rsidR="00146C47">
          <w:rPr>
            <w:webHidden/>
          </w:rPr>
          <w:fldChar w:fldCharType="separate"/>
        </w:r>
        <w:r w:rsidR="00146C47">
          <w:rPr>
            <w:webHidden/>
          </w:rPr>
          <w:t>7</w:t>
        </w:r>
        <w:r w:rsidR="00146C47">
          <w:rPr>
            <w:webHidden/>
          </w:rPr>
          <w:fldChar w:fldCharType="end"/>
        </w:r>
      </w:hyperlink>
    </w:p>
    <w:p w14:paraId="2850DFFC" w14:textId="6B50AFEF" w:rsidR="00146C47" w:rsidRDefault="00087E62">
      <w:pPr>
        <w:pStyle w:val="TOC2"/>
        <w:rPr>
          <w:rFonts w:asciiTheme="minorHAnsi" w:eastAsiaTheme="minorEastAsia" w:hAnsiTheme="minorHAnsi"/>
          <w:b w:val="0"/>
          <w:color w:val="auto"/>
          <w:sz w:val="22"/>
          <w:szCs w:val="28"/>
          <w:lang w:eastAsia="zh-CN" w:bidi="th-TH"/>
        </w:rPr>
      </w:pPr>
      <w:hyperlink w:anchor="_Toc79152184" w:history="1">
        <w:r w:rsidR="00146C47" w:rsidRPr="00110EC5">
          <w:rPr>
            <w:rStyle w:val="Hyperlink"/>
            <w:rFonts w:ascii="Calibri Light" w:hAnsi="Calibri Light" w:cs="Calibri Light"/>
            <w:bCs/>
          </w:rPr>
          <w:t>The issues with the current regulatory approach</w:t>
        </w:r>
        <w:r w:rsidR="00146C47">
          <w:rPr>
            <w:webHidden/>
          </w:rPr>
          <w:tab/>
        </w:r>
        <w:r w:rsidR="00146C47">
          <w:rPr>
            <w:webHidden/>
          </w:rPr>
          <w:fldChar w:fldCharType="begin"/>
        </w:r>
        <w:r w:rsidR="00146C47">
          <w:rPr>
            <w:webHidden/>
          </w:rPr>
          <w:instrText xml:space="preserve"> PAGEREF _Toc79152184 \h </w:instrText>
        </w:r>
        <w:r w:rsidR="00146C47">
          <w:rPr>
            <w:webHidden/>
          </w:rPr>
        </w:r>
        <w:r w:rsidR="00146C47">
          <w:rPr>
            <w:webHidden/>
          </w:rPr>
          <w:fldChar w:fldCharType="separate"/>
        </w:r>
        <w:r w:rsidR="00146C47">
          <w:rPr>
            <w:webHidden/>
          </w:rPr>
          <w:t>7</w:t>
        </w:r>
        <w:r w:rsidR="00146C47">
          <w:rPr>
            <w:webHidden/>
          </w:rPr>
          <w:fldChar w:fldCharType="end"/>
        </w:r>
      </w:hyperlink>
    </w:p>
    <w:p w14:paraId="41AD94B3" w14:textId="7E9F6267" w:rsidR="00146C47" w:rsidRDefault="00087E62">
      <w:pPr>
        <w:pStyle w:val="TOC2"/>
        <w:rPr>
          <w:rFonts w:asciiTheme="minorHAnsi" w:eastAsiaTheme="minorEastAsia" w:hAnsiTheme="minorHAnsi"/>
          <w:b w:val="0"/>
          <w:color w:val="auto"/>
          <w:sz w:val="22"/>
          <w:szCs w:val="28"/>
          <w:lang w:eastAsia="zh-CN" w:bidi="th-TH"/>
        </w:rPr>
      </w:pPr>
      <w:hyperlink w:anchor="_Toc79152185" w:history="1">
        <w:r w:rsidR="00146C47" w:rsidRPr="00110EC5">
          <w:rPr>
            <w:rStyle w:val="Hyperlink"/>
            <w:rFonts w:ascii="Calibri Light" w:hAnsi="Calibri Light" w:cs="Calibri Light"/>
            <w:bCs/>
          </w:rPr>
          <w:t>The opportunity</w:t>
        </w:r>
        <w:r w:rsidR="00146C47">
          <w:rPr>
            <w:webHidden/>
          </w:rPr>
          <w:tab/>
        </w:r>
        <w:r w:rsidR="00146C47">
          <w:rPr>
            <w:webHidden/>
          </w:rPr>
          <w:fldChar w:fldCharType="begin"/>
        </w:r>
        <w:r w:rsidR="00146C47">
          <w:rPr>
            <w:webHidden/>
          </w:rPr>
          <w:instrText xml:space="preserve"> PAGEREF _Toc79152185 \h </w:instrText>
        </w:r>
        <w:r w:rsidR="00146C47">
          <w:rPr>
            <w:webHidden/>
          </w:rPr>
        </w:r>
        <w:r w:rsidR="00146C47">
          <w:rPr>
            <w:webHidden/>
          </w:rPr>
          <w:fldChar w:fldCharType="separate"/>
        </w:r>
        <w:r w:rsidR="00146C47">
          <w:rPr>
            <w:webHidden/>
          </w:rPr>
          <w:t>8</w:t>
        </w:r>
        <w:r w:rsidR="00146C47">
          <w:rPr>
            <w:webHidden/>
          </w:rPr>
          <w:fldChar w:fldCharType="end"/>
        </w:r>
      </w:hyperlink>
    </w:p>
    <w:p w14:paraId="3B2E5BD0" w14:textId="4335A74F" w:rsidR="00146C47" w:rsidRDefault="00087E62">
      <w:pPr>
        <w:pStyle w:val="TOC1"/>
        <w:rPr>
          <w:rFonts w:asciiTheme="minorHAnsi" w:eastAsiaTheme="minorEastAsia" w:hAnsiTheme="minorHAnsi"/>
          <w:b w:val="0"/>
          <w:sz w:val="22"/>
          <w:szCs w:val="28"/>
          <w:u w:val="none"/>
          <w:lang w:eastAsia="zh-CN" w:bidi="th-TH"/>
        </w:rPr>
      </w:pPr>
      <w:hyperlink w:anchor="_Toc79152186" w:history="1">
        <w:r w:rsidR="00146C47" w:rsidRPr="00110EC5">
          <w:rPr>
            <w:rStyle w:val="Hyperlink"/>
            <w:rFonts w:ascii="Calibri Light" w:hAnsi="Calibri Light" w:cs="Calibri Light"/>
          </w:rPr>
          <w:t>Sport Integrity Australia’s Value Proposition</w:t>
        </w:r>
        <w:r w:rsidR="00146C47">
          <w:rPr>
            <w:webHidden/>
          </w:rPr>
          <w:tab/>
        </w:r>
        <w:r w:rsidR="00146C47">
          <w:rPr>
            <w:webHidden/>
          </w:rPr>
          <w:fldChar w:fldCharType="begin"/>
        </w:r>
        <w:r w:rsidR="00146C47">
          <w:rPr>
            <w:webHidden/>
          </w:rPr>
          <w:instrText xml:space="preserve"> PAGEREF _Toc79152186 \h </w:instrText>
        </w:r>
        <w:r w:rsidR="00146C47">
          <w:rPr>
            <w:webHidden/>
          </w:rPr>
        </w:r>
        <w:r w:rsidR="00146C47">
          <w:rPr>
            <w:webHidden/>
          </w:rPr>
          <w:fldChar w:fldCharType="separate"/>
        </w:r>
        <w:r w:rsidR="00146C47">
          <w:rPr>
            <w:webHidden/>
          </w:rPr>
          <w:t>9</w:t>
        </w:r>
        <w:r w:rsidR="00146C47">
          <w:rPr>
            <w:webHidden/>
          </w:rPr>
          <w:fldChar w:fldCharType="end"/>
        </w:r>
      </w:hyperlink>
    </w:p>
    <w:p w14:paraId="7C850AA8" w14:textId="0320840F" w:rsidR="00146C47" w:rsidRDefault="00087E62">
      <w:pPr>
        <w:pStyle w:val="TOC2"/>
        <w:rPr>
          <w:rFonts w:asciiTheme="minorHAnsi" w:eastAsiaTheme="minorEastAsia" w:hAnsiTheme="minorHAnsi"/>
          <w:b w:val="0"/>
          <w:color w:val="auto"/>
          <w:sz w:val="22"/>
          <w:szCs w:val="28"/>
          <w:lang w:eastAsia="zh-CN" w:bidi="th-TH"/>
        </w:rPr>
      </w:pPr>
      <w:hyperlink w:anchor="_Toc79152187" w:history="1">
        <w:r w:rsidR="00146C47" w:rsidRPr="00110EC5">
          <w:rPr>
            <w:rStyle w:val="Hyperlink"/>
            <w:rFonts w:ascii="Calibri Light" w:hAnsi="Calibri Light" w:cs="Calibri Light"/>
            <w:bCs/>
          </w:rPr>
          <w:t>National consistency</w:t>
        </w:r>
        <w:r w:rsidR="00146C47">
          <w:rPr>
            <w:webHidden/>
          </w:rPr>
          <w:tab/>
        </w:r>
        <w:r w:rsidR="00146C47">
          <w:rPr>
            <w:webHidden/>
          </w:rPr>
          <w:fldChar w:fldCharType="begin"/>
        </w:r>
        <w:r w:rsidR="00146C47">
          <w:rPr>
            <w:webHidden/>
          </w:rPr>
          <w:instrText xml:space="preserve"> PAGEREF _Toc79152187 \h </w:instrText>
        </w:r>
        <w:r w:rsidR="00146C47">
          <w:rPr>
            <w:webHidden/>
          </w:rPr>
        </w:r>
        <w:r w:rsidR="00146C47">
          <w:rPr>
            <w:webHidden/>
          </w:rPr>
          <w:fldChar w:fldCharType="separate"/>
        </w:r>
        <w:r w:rsidR="00146C47">
          <w:rPr>
            <w:webHidden/>
          </w:rPr>
          <w:t>9</w:t>
        </w:r>
        <w:r w:rsidR="00146C47">
          <w:rPr>
            <w:webHidden/>
          </w:rPr>
          <w:fldChar w:fldCharType="end"/>
        </w:r>
      </w:hyperlink>
    </w:p>
    <w:p w14:paraId="16F6D5E8" w14:textId="37620356" w:rsidR="00146C47" w:rsidRDefault="00087E62">
      <w:pPr>
        <w:pStyle w:val="TOC2"/>
        <w:rPr>
          <w:rFonts w:asciiTheme="minorHAnsi" w:eastAsiaTheme="minorEastAsia" w:hAnsiTheme="minorHAnsi"/>
          <w:b w:val="0"/>
          <w:color w:val="auto"/>
          <w:sz w:val="22"/>
          <w:szCs w:val="28"/>
          <w:lang w:eastAsia="zh-CN" w:bidi="th-TH"/>
        </w:rPr>
      </w:pPr>
      <w:hyperlink w:anchor="_Toc79152188" w:history="1">
        <w:r w:rsidR="00146C47" w:rsidRPr="00110EC5">
          <w:rPr>
            <w:rStyle w:val="Hyperlink"/>
            <w:rFonts w:ascii="Calibri Light" w:hAnsi="Calibri Light" w:cs="Calibri Light"/>
            <w:bCs/>
          </w:rPr>
          <w:t>Criminal intelligence</w:t>
        </w:r>
        <w:r w:rsidR="00146C47">
          <w:rPr>
            <w:webHidden/>
          </w:rPr>
          <w:tab/>
        </w:r>
        <w:r w:rsidR="00146C47">
          <w:rPr>
            <w:webHidden/>
          </w:rPr>
          <w:fldChar w:fldCharType="begin"/>
        </w:r>
        <w:r w:rsidR="00146C47">
          <w:rPr>
            <w:webHidden/>
          </w:rPr>
          <w:instrText xml:space="preserve"> PAGEREF _Toc79152188 \h </w:instrText>
        </w:r>
        <w:r w:rsidR="00146C47">
          <w:rPr>
            <w:webHidden/>
          </w:rPr>
        </w:r>
        <w:r w:rsidR="00146C47">
          <w:rPr>
            <w:webHidden/>
          </w:rPr>
          <w:fldChar w:fldCharType="separate"/>
        </w:r>
        <w:r w:rsidR="00146C47">
          <w:rPr>
            <w:webHidden/>
          </w:rPr>
          <w:t>9</w:t>
        </w:r>
        <w:r w:rsidR="00146C47">
          <w:rPr>
            <w:webHidden/>
          </w:rPr>
          <w:fldChar w:fldCharType="end"/>
        </w:r>
      </w:hyperlink>
    </w:p>
    <w:p w14:paraId="1678D6F6" w14:textId="75D7459B" w:rsidR="00146C47" w:rsidRDefault="00087E62">
      <w:pPr>
        <w:pStyle w:val="TOC2"/>
        <w:rPr>
          <w:rFonts w:asciiTheme="minorHAnsi" w:eastAsiaTheme="minorEastAsia" w:hAnsiTheme="minorHAnsi"/>
          <w:b w:val="0"/>
          <w:color w:val="auto"/>
          <w:sz w:val="22"/>
          <w:szCs w:val="28"/>
          <w:lang w:eastAsia="zh-CN" w:bidi="th-TH"/>
        </w:rPr>
      </w:pPr>
      <w:hyperlink w:anchor="_Toc79152189" w:history="1">
        <w:r w:rsidR="00146C47" w:rsidRPr="00110EC5">
          <w:rPr>
            <w:rStyle w:val="Hyperlink"/>
            <w:rFonts w:ascii="Calibri Light" w:hAnsi="Calibri Light" w:cs="Calibri Light"/>
            <w:bCs/>
          </w:rPr>
          <w:t>Research Products</w:t>
        </w:r>
        <w:r w:rsidR="00146C47">
          <w:rPr>
            <w:webHidden/>
          </w:rPr>
          <w:tab/>
        </w:r>
        <w:r w:rsidR="00146C47">
          <w:rPr>
            <w:webHidden/>
          </w:rPr>
          <w:fldChar w:fldCharType="begin"/>
        </w:r>
        <w:r w:rsidR="00146C47">
          <w:rPr>
            <w:webHidden/>
          </w:rPr>
          <w:instrText xml:space="preserve"> PAGEREF _Toc79152189 \h </w:instrText>
        </w:r>
        <w:r w:rsidR="00146C47">
          <w:rPr>
            <w:webHidden/>
          </w:rPr>
        </w:r>
        <w:r w:rsidR="00146C47">
          <w:rPr>
            <w:webHidden/>
          </w:rPr>
          <w:fldChar w:fldCharType="separate"/>
        </w:r>
        <w:r w:rsidR="00146C47">
          <w:rPr>
            <w:webHidden/>
          </w:rPr>
          <w:t>9</w:t>
        </w:r>
        <w:r w:rsidR="00146C47">
          <w:rPr>
            <w:webHidden/>
          </w:rPr>
          <w:fldChar w:fldCharType="end"/>
        </w:r>
      </w:hyperlink>
    </w:p>
    <w:p w14:paraId="34DB5F41" w14:textId="08883D98" w:rsidR="00146C47" w:rsidRDefault="00087E62">
      <w:pPr>
        <w:pStyle w:val="TOC2"/>
        <w:rPr>
          <w:rFonts w:asciiTheme="minorHAnsi" w:eastAsiaTheme="minorEastAsia" w:hAnsiTheme="minorHAnsi"/>
          <w:b w:val="0"/>
          <w:color w:val="auto"/>
          <w:sz w:val="22"/>
          <w:szCs w:val="28"/>
          <w:lang w:eastAsia="zh-CN" w:bidi="th-TH"/>
        </w:rPr>
      </w:pPr>
      <w:hyperlink w:anchor="_Toc79152190" w:history="1">
        <w:r w:rsidR="00146C47" w:rsidRPr="00110EC5">
          <w:rPr>
            <w:rStyle w:val="Hyperlink"/>
            <w:rFonts w:ascii="Calibri Light" w:hAnsi="Calibri Light" w:cs="Calibri Light"/>
            <w:bCs/>
          </w:rPr>
          <w:t>Consumer Protection</w:t>
        </w:r>
        <w:r w:rsidR="00146C47">
          <w:rPr>
            <w:webHidden/>
          </w:rPr>
          <w:tab/>
        </w:r>
        <w:r w:rsidR="00146C47">
          <w:rPr>
            <w:webHidden/>
          </w:rPr>
          <w:fldChar w:fldCharType="begin"/>
        </w:r>
        <w:r w:rsidR="00146C47">
          <w:rPr>
            <w:webHidden/>
          </w:rPr>
          <w:instrText xml:space="preserve"> PAGEREF _Toc79152190 \h </w:instrText>
        </w:r>
        <w:r w:rsidR="00146C47">
          <w:rPr>
            <w:webHidden/>
          </w:rPr>
        </w:r>
        <w:r w:rsidR="00146C47">
          <w:rPr>
            <w:webHidden/>
          </w:rPr>
          <w:fldChar w:fldCharType="separate"/>
        </w:r>
        <w:r w:rsidR="00146C47">
          <w:rPr>
            <w:webHidden/>
          </w:rPr>
          <w:t>10</w:t>
        </w:r>
        <w:r w:rsidR="00146C47">
          <w:rPr>
            <w:webHidden/>
          </w:rPr>
          <w:fldChar w:fldCharType="end"/>
        </w:r>
      </w:hyperlink>
    </w:p>
    <w:p w14:paraId="5EE209D1" w14:textId="09407E5E" w:rsidR="00146C47" w:rsidRDefault="00087E62">
      <w:pPr>
        <w:pStyle w:val="TOC2"/>
        <w:rPr>
          <w:rFonts w:asciiTheme="minorHAnsi" w:eastAsiaTheme="minorEastAsia" w:hAnsiTheme="minorHAnsi"/>
          <w:b w:val="0"/>
          <w:color w:val="auto"/>
          <w:sz w:val="22"/>
          <w:szCs w:val="28"/>
          <w:lang w:eastAsia="zh-CN" w:bidi="th-TH"/>
        </w:rPr>
      </w:pPr>
      <w:hyperlink w:anchor="_Toc79152191" w:history="1">
        <w:r w:rsidR="00146C47" w:rsidRPr="00110EC5">
          <w:rPr>
            <w:rStyle w:val="Hyperlink"/>
            <w:rFonts w:ascii="Calibri Light" w:hAnsi="Calibri Light" w:cs="Calibri Light"/>
            <w:bCs/>
          </w:rPr>
          <w:t>Support to smaller industry participants</w:t>
        </w:r>
        <w:r w:rsidR="00146C47">
          <w:rPr>
            <w:webHidden/>
          </w:rPr>
          <w:tab/>
        </w:r>
        <w:r w:rsidR="00146C47">
          <w:rPr>
            <w:webHidden/>
          </w:rPr>
          <w:fldChar w:fldCharType="begin"/>
        </w:r>
        <w:r w:rsidR="00146C47">
          <w:rPr>
            <w:webHidden/>
          </w:rPr>
          <w:instrText xml:space="preserve"> PAGEREF _Toc79152191 \h </w:instrText>
        </w:r>
        <w:r w:rsidR="00146C47">
          <w:rPr>
            <w:webHidden/>
          </w:rPr>
        </w:r>
        <w:r w:rsidR="00146C47">
          <w:rPr>
            <w:webHidden/>
          </w:rPr>
          <w:fldChar w:fldCharType="separate"/>
        </w:r>
        <w:r w:rsidR="00146C47">
          <w:rPr>
            <w:webHidden/>
          </w:rPr>
          <w:t>10</w:t>
        </w:r>
        <w:r w:rsidR="00146C47">
          <w:rPr>
            <w:webHidden/>
          </w:rPr>
          <w:fldChar w:fldCharType="end"/>
        </w:r>
      </w:hyperlink>
    </w:p>
    <w:p w14:paraId="209F8286" w14:textId="17CFAFC3" w:rsidR="00146C47" w:rsidRDefault="00087E62">
      <w:pPr>
        <w:pStyle w:val="TOC2"/>
        <w:rPr>
          <w:rFonts w:asciiTheme="minorHAnsi" w:eastAsiaTheme="minorEastAsia" w:hAnsiTheme="minorHAnsi"/>
          <w:b w:val="0"/>
          <w:color w:val="auto"/>
          <w:sz w:val="22"/>
          <w:szCs w:val="28"/>
          <w:lang w:eastAsia="zh-CN" w:bidi="th-TH"/>
        </w:rPr>
      </w:pPr>
      <w:hyperlink w:anchor="_Toc79152192" w:history="1">
        <w:r w:rsidR="00146C47" w:rsidRPr="00110EC5">
          <w:rPr>
            <w:rStyle w:val="Hyperlink"/>
            <w:rFonts w:ascii="Calibri Light" w:hAnsi="Calibri Light" w:cs="Calibri Light"/>
            <w:bCs/>
          </w:rPr>
          <w:t>Education</w:t>
        </w:r>
        <w:r w:rsidR="00146C47">
          <w:rPr>
            <w:webHidden/>
          </w:rPr>
          <w:tab/>
        </w:r>
        <w:r w:rsidR="00146C47">
          <w:rPr>
            <w:webHidden/>
          </w:rPr>
          <w:fldChar w:fldCharType="begin"/>
        </w:r>
        <w:r w:rsidR="00146C47">
          <w:rPr>
            <w:webHidden/>
          </w:rPr>
          <w:instrText xml:space="preserve"> PAGEREF _Toc79152192 \h </w:instrText>
        </w:r>
        <w:r w:rsidR="00146C47">
          <w:rPr>
            <w:webHidden/>
          </w:rPr>
        </w:r>
        <w:r w:rsidR="00146C47">
          <w:rPr>
            <w:webHidden/>
          </w:rPr>
          <w:fldChar w:fldCharType="separate"/>
        </w:r>
        <w:r w:rsidR="00146C47">
          <w:rPr>
            <w:webHidden/>
          </w:rPr>
          <w:t>10</w:t>
        </w:r>
        <w:r w:rsidR="00146C47">
          <w:rPr>
            <w:webHidden/>
          </w:rPr>
          <w:fldChar w:fldCharType="end"/>
        </w:r>
      </w:hyperlink>
    </w:p>
    <w:p w14:paraId="225F223A" w14:textId="42945079" w:rsidR="00146C47" w:rsidRDefault="00087E62">
      <w:pPr>
        <w:pStyle w:val="TOC1"/>
        <w:rPr>
          <w:rFonts w:asciiTheme="minorHAnsi" w:eastAsiaTheme="minorEastAsia" w:hAnsiTheme="minorHAnsi"/>
          <w:b w:val="0"/>
          <w:sz w:val="22"/>
          <w:szCs w:val="28"/>
          <w:u w:val="none"/>
          <w:lang w:eastAsia="zh-CN" w:bidi="th-TH"/>
        </w:rPr>
      </w:pPr>
      <w:hyperlink w:anchor="_Toc79152193" w:history="1">
        <w:r w:rsidR="00146C47" w:rsidRPr="00110EC5">
          <w:rPr>
            <w:rStyle w:val="Hyperlink"/>
            <w:rFonts w:ascii="Calibri Light" w:hAnsi="Calibri Light" w:cs="Calibri Light"/>
          </w:rPr>
          <w:t>The ASWS Operating Principles</w:t>
        </w:r>
        <w:r w:rsidR="00146C47">
          <w:rPr>
            <w:webHidden/>
          </w:rPr>
          <w:tab/>
        </w:r>
        <w:r w:rsidR="00146C47">
          <w:rPr>
            <w:webHidden/>
          </w:rPr>
          <w:fldChar w:fldCharType="begin"/>
        </w:r>
        <w:r w:rsidR="00146C47">
          <w:rPr>
            <w:webHidden/>
          </w:rPr>
          <w:instrText xml:space="preserve"> PAGEREF _Toc79152193 \h </w:instrText>
        </w:r>
        <w:r w:rsidR="00146C47">
          <w:rPr>
            <w:webHidden/>
          </w:rPr>
        </w:r>
        <w:r w:rsidR="00146C47">
          <w:rPr>
            <w:webHidden/>
          </w:rPr>
          <w:fldChar w:fldCharType="separate"/>
        </w:r>
        <w:r w:rsidR="00146C47">
          <w:rPr>
            <w:webHidden/>
          </w:rPr>
          <w:t>11</w:t>
        </w:r>
        <w:r w:rsidR="00146C47">
          <w:rPr>
            <w:webHidden/>
          </w:rPr>
          <w:fldChar w:fldCharType="end"/>
        </w:r>
      </w:hyperlink>
    </w:p>
    <w:p w14:paraId="36B0D2DA" w14:textId="53C2DFD9" w:rsidR="00146C47" w:rsidRDefault="00087E62">
      <w:pPr>
        <w:pStyle w:val="TOC2"/>
        <w:rPr>
          <w:rFonts w:asciiTheme="minorHAnsi" w:eastAsiaTheme="minorEastAsia" w:hAnsiTheme="minorHAnsi"/>
          <w:b w:val="0"/>
          <w:color w:val="auto"/>
          <w:sz w:val="22"/>
          <w:szCs w:val="28"/>
          <w:lang w:eastAsia="zh-CN" w:bidi="th-TH"/>
        </w:rPr>
      </w:pPr>
      <w:hyperlink w:anchor="_Toc79152194" w:history="1">
        <w:r w:rsidR="00146C47" w:rsidRPr="00110EC5">
          <w:rPr>
            <w:rStyle w:val="Hyperlink"/>
            <w:rFonts w:ascii="Calibri Light" w:hAnsi="Calibri Light" w:cs="Calibri Light"/>
            <w:bCs/>
          </w:rPr>
          <w:t>Accreditation of Entities</w:t>
        </w:r>
        <w:r w:rsidR="00146C47">
          <w:rPr>
            <w:webHidden/>
          </w:rPr>
          <w:tab/>
        </w:r>
        <w:r w:rsidR="00146C47">
          <w:rPr>
            <w:webHidden/>
          </w:rPr>
          <w:fldChar w:fldCharType="begin"/>
        </w:r>
        <w:r w:rsidR="00146C47">
          <w:rPr>
            <w:webHidden/>
          </w:rPr>
          <w:instrText xml:space="preserve"> PAGEREF _Toc79152194 \h </w:instrText>
        </w:r>
        <w:r w:rsidR="00146C47">
          <w:rPr>
            <w:webHidden/>
          </w:rPr>
        </w:r>
        <w:r w:rsidR="00146C47">
          <w:rPr>
            <w:webHidden/>
          </w:rPr>
          <w:fldChar w:fldCharType="separate"/>
        </w:r>
        <w:r w:rsidR="00146C47">
          <w:rPr>
            <w:webHidden/>
          </w:rPr>
          <w:t>11</w:t>
        </w:r>
        <w:r w:rsidR="00146C47">
          <w:rPr>
            <w:webHidden/>
          </w:rPr>
          <w:fldChar w:fldCharType="end"/>
        </w:r>
      </w:hyperlink>
    </w:p>
    <w:p w14:paraId="1F0E2FFF" w14:textId="2514C082" w:rsidR="00146C47" w:rsidRDefault="00087E62">
      <w:pPr>
        <w:pStyle w:val="TOC2"/>
        <w:rPr>
          <w:rFonts w:asciiTheme="minorHAnsi" w:eastAsiaTheme="minorEastAsia" w:hAnsiTheme="minorHAnsi"/>
          <w:b w:val="0"/>
          <w:color w:val="auto"/>
          <w:sz w:val="22"/>
          <w:szCs w:val="28"/>
          <w:lang w:eastAsia="zh-CN" w:bidi="th-TH"/>
        </w:rPr>
      </w:pPr>
      <w:hyperlink w:anchor="_Toc79152198" w:history="1">
        <w:r w:rsidR="00146C47" w:rsidRPr="00110EC5">
          <w:rPr>
            <w:rStyle w:val="Hyperlink"/>
            <w:rFonts w:ascii="Calibri Light" w:hAnsi="Calibri Light" w:cs="Calibri Light"/>
            <w:bCs/>
          </w:rPr>
          <w:t>Product Fee and Integrity Agreements</w:t>
        </w:r>
        <w:r w:rsidR="00146C47">
          <w:rPr>
            <w:webHidden/>
          </w:rPr>
          <w:tab/>
        </w:r>
        <w:r w:rsidR="00146C47">
          <w:rPr>
            <w:webHidden/>
          </w:rPr>
          <w:fldChar w:fldCharType="begin"/>
        </w:r>
        <w:r w:rsidR="00146C47">
          <w:rPr>
            <w:webHidden/>
          </w:rPr>
          <w:instrText xml:space="preserve"> PAGEREF _Toc79152198 \h </w:instrText>
        </w:r>
        <w:r w:rsidR="00146C47">
          <w:rPr>
            <w:webHidden/>
          </w:rPr>
        </w:r>
        <w:r w:rsidR="00146C47">
          <w:rPr>
            <w:webHidden/>
          </w:rPr>
          <w:fldChar w:fldCharType="separate"/>
        </w:r>
        <w:r w:rsidR="00146C47">
          <w:rPr>
            <w:webHidden/>
          </w:rPr>
          <w:t>13</w:t>
        </w:r>
        <w:r w:rsidR="00146C47">
          <w:rPr>
            <w:webHidden/>
          </w:rPr>
          <w:fldChar w:fldCharType="end"/>
        </w:r>
      </w:hyperlink>
    </w:p>
    <w:p w14:paraId="7E540042" w14:textId="75826FCC" w:rsidR="00146C47" w:rsidRDefault="00087E62">
      <w:pPr>
        <w:pStyle w:val="TOC2"/>
        <w:rPr>
          <w:rFonts w:asciiTheme="minorHAnsi" w:eastAsiaTheme="minorEastAsia" w:hAnsiTheme="minorHAnsi"/>
          <w:b w:val="0"/>
          <w:color w:val="auto"/>
          <w:sz w:val="22"/>
          <w:szCs w:val="28"/>
          <w:lang w:eastAsia="zh-CN" w:bidi="th-TH"/>
        </w:rPr>
      </w:pPr>
      <w:hyperlink w:anchor="_Toc79152199" w:history="1">
        <w:r w:rsidR="00146C47" w:rsidRPr="00110EC5">
          <w:rPr>
            <w:rStyle w:val="Hyperlink"/>
            <w:rFonts w:ascii="Calibri Light" w:hAnsi="Calibri Light"/>
            <w:bCs/>
          </w:rPr>
          <w:t>Contingencies</w:t>
        </w:r>
        <w:r w:rsidR="00146C47">
          <w:rPr>
            <w:webHidden/>
          </w:rPr>
          <w:tab/>
        </w:r>
        <w:r w:rsidR="00146C47">
          <w:rPr>
            <w:webHidden/>
          </w:rPr>
          <w:fldChar w:fldCharType="begin"/>
        </w:r>
        <w:r w:rsidR="00146C47">
          <w:rPr>
            <w:webHidden/>
          </w:rPr>
          <w:instrText xml:space="preserve"> PAGEREF _Toc79152199 \h </w:instrText>
        </w:r>
        <w:r w:rsidR="00146C47">
          <w:rPr>
            <w:webHidden/>
          </w:rPr>
        </w:r>
        <w:r w:rsidR="00146C47">
          <w:rPr>
            <w:webHidden/>
          </w:rPr>
          <w:fldChar w:fldCharType="separate"/>
        </w:r>
        <w:r w:rsidR="00146C47">
          <w:rPr>
            <w:webHidden/>
          </w:rPr>
          <w:t>14</w:t>
        </w:r>
        <w:r w:rsidR="00146C47">
          <w:rPr>
            <w:webHidden/>
          </w:rPr>
          <w:fldChar w:fldCharType="end"/>
        </w:r>
      </w:hyperlink>
    </w:p>
    <w:p w14:paraId="779ACDC6" w14:textId="5A77AC0C" w:rsidR="00146C47" w:rsidRDefault="00087E62">
      <w:pPr>
        <w:pStyle w:val="TOC2"/>
        <w:rPr>
          <w:rFonts w:asciiTheme="minorHAnsi" w:eastAsiaTheme="minorEastAsia" w:hAnsiTheme="minorHAnsi"/>
          <w:b w:val="0"/>
          <w:color w:val="auto"/>
          <w:sz w:val="22"/>
          <w:szCs w:val="28"/>
          <w:lang w:eastAsia="zh-CN" w:bidi="th-TH"/>
        </w:rPr>
      </w:pPr>
      <w:hyperlink w:anchor="_Toc79152200" w:history="1">
        <w:r w:rsidR="00146C47" w:rsidRPr="00110EC5">
          <w:rPr>
            <w:rStyle w:val="Hyperlink"/>
            <w:rFonts w:ascii="Calibri Light" w:hAnsi="Calibri Light" w:cs="Calibri Light"/>
            <w:bCs/>
          </w:rPr>
          <w:t>Information and Data Sharing Ecosystem</w:t>
        </w:r>
        <w:r w:rsidR="00146C47">
          <w:rPr>
            <w:webHidden/>
          </w:rPr>
          <w:tab/>
        </w:r>
        <w:r w:rsidR="00146C47">
          <w:rPr>
            <w:webHidden/>
          </w:rPr>
          <w:fldChar w:fldCharType="begin"/>
        </w:r>
        <w:r w:rsidR="00146C47">
          <w:rPr>
            <w:webHidden/>
          </w:rPr>
          <w:instrText xml:space="preserve"> PAGEREF _Toc79152200 \h </w:instrText>
        </w:r>
        <w:r w:rsidR="00146C47">
          <w:rPr>
            <w:webHidden/>
          </w:rPr>
        </w:r>
        <w:r w:rsidR="00146C47">
          <w:rPr>
            <w:webHidden/>
          </w:rPr>
          <w:fldChar w:fldCharType="separate"/>
        </w:r>
        <w:r w:rsidR="00146C47">
          <w:rPr>
            <w:webHidden/>
          </w:rPr>
          <w:t>15</w:t>
        </w:r>
        <w:r w:rsidR="00146C47">
          <w:rPr>
            <w:webHidden/>
          </w:rPr>
          <w:fldChar w:fldCharType="end"/>
        </w:r>
      </w:hyperlink>
    </w:p>
    <w:p w14:paraId="34C1F8F7" w14:textId="6378BA99" w:rsidR="00146C47" w:rsidRDefault="00087E62">
      <w:pPr>
        <w:pStyle w:val="TOC1"/>
        <w:rPr>
          <w:rFonts w:asciiTheme="minorHAnsi" w:eastAsiaTheme="minorEastAsia" w:hAnsiTheme="minorHAnsi"/>
          <w:b w:val="0"/>
          <w:sz w:val="22"/>
          <w:szCs w:val="28"/>
          <w:u w:val="none"/>
          <w:lang w:eastAsia="zh-CN" w:bidi="th-TH"/>
        </w:rPr>
      </w:pPr>
      <w:hyperlink w:anchor="_Toc79152204" w:history="1">
        <w:r w:rsidR="00146C47" w:rsidRPr="00110EC5">
          <w:rPr>
            <w:rStyle w:val="Hyperlink"/>
            <w:rFonts w:ascii="Calibri Light" w:hAnsi="Calibri Light" w:cs="Calibri Light"/>
          </w:rPr>
          <w:t>Allied Issues</w:t>
        </w:r>
        <w:r w:rsidR="00146C47">
          <w:rPr>
            <w:webHidden/>
          </w:rPr>
          <w:tab/>
        </w:r>
        <w:r w:rsidR="00146C47">
          <w:rPr>
            <w:webHidden/>
          </w:rPr>
          <w:fldChar w:fldCharType="begin"/>
        </w:r>
        <w:r w:rsidR="00146C47">
          <w:rPr>
            <w:webHidden/>
          </w:rPr>
          <w:instrText xml:space="preserve"> PAGEREF _Toc79152204 \h </w:instrText>
        </w:r>
        <w:r w:rsidR="00146C47">
          <w:rPr>
            <w:webHidden/>
          </w:rPr>
        </w:r>
        <w:r w:rsidR="00146C47">
          <w:rPr>
            <w:webHidden/>
          </w:rPr>
          <w:fldChar w:fldCharType="separate"/>
        </w:r>
        <w:r w:rsidR="00146C47">
          <w:rPr>
            <w:webHidden/>
          </w:rPr>
          <w:t>18</w:t>
        </w:r>
        <w:r w:rsidR="00146C47">
          <w:rPr>
            <w:webHidden/>
          </w:rPr>
          <w:fldChar w:fldCharType="end"/>
        </w:r>
      </w:hyperlink>
    </w:p>
    <w:p w14:paraId="1078E683" w14:textId="0EA3735A" w:rsidR="00146C47" w:rsidRDefault="00087E62">
      <w:pPr>
        <w:pStyle w:val="TOC2"/>
        <w:rPr>
          <w:rFonts w:asciiTheme="minorHAnsi" w:eastAsiaTheme="minorEastAsia" w:hAnsiTheme="minorHAnsi"/>
          <w:b w:val="0"/>
          <w:color w:val="auto"/>
          <w:sz w:val="22"/>
          <w:szCs w:val="28"/>
          <w:lang w:eastAsia="zh-CN" w:bidi="th-TH"/>
        </w:rPr>
      </w:pPr>
      <w:hyperlink w:anchor="_Toc79152205" w:history="1">
        <w:r w:rsidR="00146C47" w:rsidRPr="00110EC5">
          <w:rPr>
            <w:rStyle w:val="Hyperlink"/>
            <w:rFonts w:ascii="Calibri Light" w:hAnsi="Calibri Light" w:cs="Calibri Light"/>
            <w:bCs/>
          </w:rPr>
          <w:t>Inclusion of racing wagering data within the ASWS</w:t>
        </w:r>
        <w:r w:rsidR="00146C47">
          <w:rPr>
            <w:webHidden/>
          </w:rPr>
          <w:tab/>
        </w:r>
        <w:r w:rsidR="00146C47">
          <w:rPr>
            <w:webHidden/>
          </w:rPr>
          <w:fldChar w:fldCharType="begin"/>
        </w:r>
        <w:r w:rsidR="00146C47">
          <w:rPr>
            <w:webHidden/>
          </w:rPr>
          <w:instrText xml:space="preserve"> PAGEREF _Toc79152205 \h </w:instrText>
        </w:r>
        <w:r w:rsidR="00146C47">
          <w:rPr>
            <w:webHidden/>
          </w:rPr>
        </w:r>
        <w:r w:rsidR="00146C47">
          <w:rPr>
            <w:webHidden/>
          </w:rPr>
          <w:fldChar w:fldCharType="separate"/>
        </w:r>
        <w:r w:rsidR="00146C47">
          <w:rPr>
            <w:webHidden/>
          </w:rPr>
          <w:t>18</w:t>
        </w:r>
        <w:r w:rsidR="00146C47">
          <w:rPr>
            <w:webHidden/>
          </w:rPr>
          <w:fldChar w:fldCharType="end"/>
        </w:r>
      </w:hyperlink>
    </w:p>
    <w:p w14:paraId="092FEDB6" w14:textId="71B2AD36" w:rsidR="00146C47" w:rsidRDefault="00087E62">
      <w:pPr>
        <w:pStyle w:val="TOC2"/>
        <w:rPr>
          <w:rFonts w:asciiTheme="minorHAnsi" w:eastAsiaTheme="minorEastAsia" w:hAnsiTheme="minorHAnsi"/>
          <w:b w:val="0"/>
          <w:color w:val="auto"/>
          <w:sz w:val="22"/>
          <w:szCs w:val="28"/>
          <w:lang w:eastAsia="zh-CN" w:bidi="th-TH"/>
        </w:rPr>
      </w:pPr>
      <w:hyperlink w:anchor="_Toc79152206" w:history="1">
        <w:r w:rsidR="00146C47" w:rsidRPr="00110EC5">
          <w:rPr>
            <w:rStyle w:val="Hyperlink"/>
            <w:rFonts w:ascii="Calibri Light" w:hAnsi="Calibri Light" w:cs="Calibri Light"/>
            <w:bCs/>
          </w:rPr>
          <w:t>Online In-play wagering</w:t>
        </w:r>
        <w:r w:rsidR="00146C47">
          <w:rPr>
            <w:webHidden/>
          </w:rPr>
          <w:tab/>
        </w:r>
        <w:r w:rsidR="00146C47">
          <w:rPr>
            <w:webHidden/>
          </w:rPr>
          <w:fldChar w:fldCharType="begin"/>
        </w:r>
        <w:r w:rsidR="00146C47">
          <w:rPr>
            <w:webHidden/>
          </w:rPr>
          <w:instrText xml:space="preserve"> PAGEREF _Toc79152206 \h </w:instrText>
        </w:r>
        <w:r w:rsidR="00146C47">
          <w:rPr>
            <w:webHidden/>
          </w:rPr>
        </w:r>
        <w:r w:rsidR="00146C47">
          <w:rPr>
            <w:webHidden/>
          </w:rPr>
          <w:fldChar w:fldCharType="separate"/>
        </w:r>
        <w:r w:rsidR="00146C47">
          <w:rPr>
            <w:webHidden/>
          </w:rPr>
          <w:t>18</w:t>
        </w:r>
        <w:r w:rsidR="00146C47">
          <w:rPr>
            <w:webHidden/>
          </w:rPr>
          <w:fldChar w:fldCharType="end"/>
        </w:r>
      </w:hyperlink>
    </w:p>
    <w:p w14:paraId="0EBF027D" w14:textId="77325369" w:rsidR="00146C47" w:rsidRDefault="00087E62">
      <w:pPr>
        <w:pStyle w:val="TOC2"/>
        <w:rPr>
          <w:rFonts w:asciiTheme="minorHAnsi" w:eastAsiaTheme="minorEastAsia" w:hAnsiTheme="minorHAnsi"/>
          <w:b w:val="0"/>
          <w:color w:val="auto"/>
          <w:sz w:val="22"/>
          <w:szCs w:val="28"/>
          <w:lang w:eastAsia="zh-CN" w:bidi="th-TH"/>
        </w:rPr>
      </w:pPr>
      <w:hyperlink w:anchor="_Toc79152207" w:history="1">
        <w:r w:rsidR="00146C47" w:rsidRPr="00110EC5">
          <w:rPr>
            <w:rStyle w:val="Hyperlink"/>
            <w:rFonts w:ascii="Calibri Light" w:hAnsi="Calibri Light" w:cs="Calibri Light"/>
            <w:bCs/>
          </w:rPr>
          <w:t>The Offshore Wagering Threat</w:t>
        </w:r>
        <w:r w:rsidR="00146C47">
          <w:rPr>
            <w:webHidden/>
          </w:rPr>
          <w:tab/>
        </w:r>
        <w:r w:rsidR="00146C47">
          <w:rPr>
            <w:webHidden/>
          </w:rPr>
          <w:fldChar w:fldCharType="begin"/>
        </w:r>
        <w:r w:rsidR="00146C47">
          <w:rPr>
            <w:webHidden/>
          </w:rPr>
          <w:instrText xml:space="preserve"> PAGEREF _Toc79152207 \h </w:instrText>
        </w:r>
        <w:r w:rsidR="00146C47">
          <w:rPr>
            <w:webHidden/>
          </w:rPr>
        </w:r>
        <w:r w:rsidR="00146C47">
          <w:rPr>
            <w:webHidden/>
          </w:rPr>
          <w:fldChar w:fldCharType="separate"/>
        </w:r>
        <w:r w:rsidR="00146C47">
          <w:rPr>
            <w:webHidden/>
          </w:rPr>
          <w:t>19</w:t>
        </w:r>
        <w:r w:rsidR="00146C47">
          <w:rPr>
            <w:webHidden/>
          </w:rPr>
          <w:fldChar w:fldCharType="end"/>
        </w:r>
      </w:hyperlink>
    </w:p>
    <w:p w14:paraId="50CF1EB2" w14:textId="7B691EBA" w:rsidR="00146C47" w:rsidRDefault="00087E62">
      <w:pPr>
        <w:pStyle w:val="TOC1"/>
        <w:rPr>
          <w:rFonts w:asciiTheme="minorHAnsi" w:eastAsiaTheme="minorEastAsia" w:hAnsiTheme="minorHAnsi"/>
          <w:b w:val="0"/>
          <w:sz w:val="22"/>
          <w:szCs w:val="28"/>
          <w:u w:val="none"/>
          <w:lang w:eastAsia="zh-CN" w:bidi="th-TH"/>
        </w:rPr>
      </w:pPr>
      <w:hyperlink w:anchor="_Toc79152208" w:history="1">
        <w:r w:rsidR="00146C47" w:rsidRPr="00110EC5">
          <w:rPr>
            <w:rStyle w:val="Hyperlink"/>
            <w:rFonts w:ascii="Calibri Light" w:hAnsi="Calibri Light" w:cs="Calibri Light"/>
          </w:rPr>
          <w:t>Next Steps</w:t>
        </w:r>
        <w:r w:rsidR="00146C47">
          <w:rPr>
            <w:webHidden/>
          </w:rPr>
          <w:tab/>
        </w:r>
        <w:r w:rsidR="00146C47">
          <w:rPr>
            <w:webHidden/>
          </w:rPr>
          <w:fldChar w:fldCharType="begin"/>
        </w:r>
        <w:r w:rsidR="00146C47">
          <w:rPr>
            <w:webHidden/>
          </w:rPr>
          <w:instrText xml:space="preserve"> PAGEREF _Toc79152208 \h </w:instrText>
        </w:r>
        <w:r w:rsidR="00146C47">
          <w:rPr>
            <w:webHidden/>
          </w:rPr>
        </w:r>
        <w:r w:rsidR="00146C47">
          <w:rPr>
            <w:webHidden/>
          </w:rPr>
          <w:fldChar w:fldCharType="separate"/>
        </w:r>
        <w:r w:rsidR="00146C47">
          <w:rPr>
            <w:webHidden/>
          </w:rPr>
          <w:t>19</w:t>
        </w:r>
        <w:r w:rsidR="00146C47">
          <w:rPr>
            <w:webHidden/>
          </w:rPr>
          <w:fldChar w:fldCharType="end"/>
        </w:r>
      </w:hyperlink>
    </w:p>
    <w:p w14:paraId="34D96FBA" w14:textId="57CADFF4" w:rsidR="00146C47" w:rsidRDefault="00087E62">
      <w:pPr>
        <w:pStyle w:val="TOC2"/>
        <w:rPr>
          <w:rFonts w:asciiTheme="minorHAnsi" w:eastAsiaTheme="minorEastAsia" w:hAnsiTheme="minorHAnsi"/>
          <w:b w:val="0"/>
          <w:color w:val="auto"/>
          <w:sz w:val="22"/>
          <w:szCs w:val="28"/>
          <w:lang w:eastAsia="zh-CN" w:bidi="th-TH"/>
        </w:rPr>
      </w:pPr>
      <w:hyperlink w:anchor="_Toc79152209" w:history="1">
        <w:r w:rsidR="00146C47" w:rsidRPr="00110EC5">
          <w:rPr>
            <w:rStyle w:val="Hyperlink"/>
            <w:rFonts w:ascii="Calibri Light" w:hAnsi="Calibri Light" w:cs="Calibri Light"/>
            <w:bCs/>
          </w:rPr>
          <w:t>Cost Recovery Options</w:t>
        </w:r>
        <w:r w:rsidR="00146C47">
          <w:rPr>
            <w:webHidden/>
          </w:rPr>
          <w:tab/>
        </w:r>
        <w:r w:rsidR="00146C47">
          <w:rPr>
            <w:webHidden/>
          </w:rPr>
          <w:fldChar w:fldCharType="begin"/>
        </w:r>
        <w:r w:rsidR="00146C47">
          <w:rPr>
            <w:webHidden/>
          </w:rPr>
          <w:instrText xml:space="preserve"> PAGEREF _Toc79152209 \h </w:instrText>
        </w:r>
        <w:r w:rsidR="00146C47">
          <w:rPr>
            <w:webHidden/>
          </w:rPr>
        </w:r>
        <w:r w:rsidR="00146C47">
          <w:rPr>
            <w:webHidden/>
          </w:rPr>
          <w:fldChar w:fldCharType="separate"/>
        </w:r>
        <w:r w:rsidR="00146C47">
          <w:rPr>
            <w:webHidden/>
          </w:rPr>
          <w:t>19</w:t>
        </w:r>
        <w:r w:rsidR="00146C47">
          <w:rPr>
            <w:webHidden/>
          </w:rPr>
          <w:fldChar w:fldCharType="end"/>
        </w:r>
      </w:hyperlink>
    </w:p>
    <w:p w14:paraId="149FFCFA" w14:textId="679497CA" w:rsidR="00146C47" w:rsidRDefault="00087E62">
      <w:pPr>
        <w:pStyle w:val="TOC2"/>
        <w:rPr>
          <w:rFonts w:asciiTheme="minorHAnsi" w:eastAsiaTheme="minorEastAsia" w:hAnsiTheme="minorHAnsi"/>
          <w:b w:val="0"/>
          <w:color w:val="auto"/>
          <w:sz w:val="22"/>
          <w:szCs w:val="28"/>
          <w:lang w:eastAsia="zh-CN" w:bidi="th-TH"/>
        </w:rPr>
      </w:pPr>
      <w:hyperlink w:anchor="_Toc79152210" w:history="1">
        <w:r w:rsidR="00146C47" w:rsidRPr="00110EC5">
          <w:rPr>
            <w:rStyle w:val="Hyperlink"/>
            <w:rFonts w:ascii="Calibri Light" w:hAnsi="Calibri Light" w:cs="Calibri Light"/>
            <w:bCs/>
          </w:rPr>
          <w:t>Key Milestones and Dates</w:t>
        </w:r>
        <w:r w:rsidR="00146C47">
          <w:rPr>
            <w:webHidden/>
          </w:rPr>
          <w:tab/>
        </w:r>
        <w:r w:rsidR="00146C47">
          <w:rPr>
            <w:webHidden/>
          </w:rPr>
          <w:fldChar w:fldCharType="begin"/>
        </w:r>
        <w:r w:rsidR="00146C47">
          <w:rPr>
            <w:webHidden/>
          </w:rPr>
          <w:instrText xml:space="preserve"> PAGEREF _Toc79152210 \h </w:instrText>
        </w:r>
        <w:r w:rsidR="00146C47">
          <w:rPr>
            <w:webHidden/>
          </w:rPr>
        </w:r>
        <w:r w:rsidR="00146C47">
          <w:rPr>
            <w:webHidden/>
          </w:rPr>
          <w:fldChar w:fldCharType="separate"/>
        </w:r>
        <w:r w:rsidR="00146C47">
          <w:rPr>
            <w:webHidden/>
          </w:rPr>
          <w:t>20</w:t>
        </w:r>
        <w:r w:rsidR="00146C47">
          <w:rPr>
            <w:webHidden/>
          </w:rPr>
          <w:fldChar w:fldCharType="end"/>
        </w:r>
      </w:hyperlink>
    </w:p>
    <w:p w14:paraId="7EFD9A5C" w14:textId="58B8C475" w:rsidR="00AF0899" w:rsidRPr="007D26DE" w:rsidRDefault="00251FBB" w:rsidP="00AF0899">
      <w:pPr>
        <w:rPr>
          <w:rFonts w:ascii="Calibri Light" w:hAnsi="Calibri Light" w:cs="Calibri Light"/>
        </w:rPr>
      </w:pPr>
      <w:r w:rsidRPr="007D26DE">
        <w:rPr>
          <w:rFonts w:ascii="Calibri Light" w:hAnsi="Calibri Light" w:cs="Calibri Light"/>
          <w:b/>
          <w:noProof/>
          <w:color w:val="auto"/>
          <w:sz w:val="24"/>
          <w:u w:val="single" w:color="A6A6A6" w:themeColor="background1" w:themeShade="A6"/>
        </w:rPr>
        <w:fldChar w:fldCharType="end"/>
      </w:r>
    </w:p>
    <w:p w14:paraId="0DD01D4B" w14:textId="77777777" w:rsidR="00251FBB" w:rsidRPr="007D26DE" w:rsidRDefault="00251FBB" w:rsidP="00AF0899">
      <w:pPr>
        <w:rPr>
          <w:rFonts w:ascii="Calibri Light" w:hAnsi="Calibri Light" w:cs="Calibri Light"/>
        </w:rPr>
      </w:pPr>
    </w:p>
    <w:p w14:paraId="15689A39" w14:textId="3EF7AAA6" w:rsidR="0090076E" w:rsidRPr="007D26DE" w:rsidRDefault="0090076E">
      <w:pPr>
        <w:suppressAutoHyphens w:val="0"/>
        <w:rPr>
          <w:rFonts w:ascii="Calibri Light" w:hAnsi="Calibri Light" w:cs="Calibri Light"/>
        </w:rPr>
      </w:pPr>
      <w:r w:rsidRPr="007D26DE">
        <w:rPr>
          <w:rFonts w:ascii="Calibri Light" w:hAnsi="Calibri Light" w:cs="Calibri Light"/>
        </w:rPr>
        <w:br w:type="page"/>
      </w:r>
    </w:p>
    <w:p w14:paraId="5A23B58F" w14:textId="77777777" w:rsidR="00AD3713" w:rsidRDefault="00AD3713" w:rsidP="00A51F10">
      <w:pPr>
        <w:pStyle w:val="Heading1"/>
        <w:rPr>
          <w:rFonts w:ascii="Calibri Light" w:hAnsi="Calibri Light" w:cs="Calibri Light"/>
        </w:rPr>
      </w:pPr>
    </w:p>
    <w:p w14:paraId="3DBE5D6E" w14:textId="77777777" w:rsidR="00AD3713" w:rsidRDefault="00AD3713" w:rsidP="00A51F10">
      <w:pPr>
        <w:pStyle w:val="Heading1"/>
        <w:rPr>
          <w:rFonts w:ascii="Calibri Light" w:hAnsi="Calibri Light" w:cs="Calibri Light"/>
        </w:rPr>
      </w:pPr>
    </w:p>
    <w:p w14:paraId="37E7AC44" w14:textId="77777777" w:rsidR="00AD3713" w:rsidRDefault="00AD3713" w:rsidP="00A51F10">
      <w:pPr>
        <w:pStyle w:val="Heading1"/>
        <w:rPr>
          <w:rFonts w:ascii="Calibri Light" w:hAnsi="Calibri Light" w:cs="Calibri Light"/>
        </w:rPr>
      </w:pPr>
    </w:p>
    <w:p w14:paraId="60FFDBFB" w14:textId="77777777" w:rsidR="00AD3713" w:rsidRDefault="00AD3713" w:rsidP="00A51F10">
      <w:pPr>
        <w:pStyle w:val="Heading1"/>
        <w:rPr>
          <w:rFonts w:ascii="Calibri Light" w:hAnsi="Calibri Light" w:cs="Calibri Light"/>
        </w:rPr>
      </w:pPr>
    </w:p>
    <w:p w14:paraId="09E4EA43" w14:textId="5B4E2C21" w:rsidR="00A51F10" w:rsidRPr="007D26DE" w:rsidRDefault="00904811" w:rsidP="00A51F10">
      <w:pPr>
        <w:pStyle w:val="Heading1"/>
        <w:rPr>
          <w:rFonts w:ascii="Calibri Light" w:hAnsi="Calibri Light" w:cs="Calibri Light"/>
        </w:rPr>
      </w:pPr>
      <w:bookmarkStart w:id="0" w:name="_Toc79152180"/>
      <w:r w:rsidRPr="007D26DE">
        <w:rPr>
          <w:rFonts w:ascii="Calibri Light" w:hAnsi="Calibri Light" w:cs="Calibri Light"/>
        </w:rPr>
        <w:t>Executive Summary</w:t>
      </w:r>
      <w:bookmarkEnd w:id="0"/>
    </w:p>
    <w:p w14:paraId="4165D560" w14:textId="63D602A2" w:rsidR="0090076E" w:rsidRPr="00EB37BF" w:rsidRDefault="0090076E" w:rsidP="0090076E">
      <w:pPr>
        <w:spacing w:after="100" w:afterAutospacing="1" w:line="240" w:lineRule="auto"/>
        <w:contextualSpacing/>
        <w:rPr>
          <w:rFonts w:ascii="Calibri Light" w:hAnsi="Calibri Light" w:cs="Calibri Light"/>
          <w:sz w:val="24"/>
          <w:szCs w:val="24"/>
        </w:rPr>
      </w:pPr>
      <w:r w:rsidRPr="00EB37BF">
        <w:rPr>
          <w:rFonts w:ascii="Calibri Light" w:hAnsi="Calibri Light" w:cs="Calibri Light"/>
          <w:sz w:val="24"/>
          <w:szCs w:val="24"/>
        </w:rPr>
        <w:t xml:space="preserve">The development and implementation of the </w:t>
      </w:r>
      <w:r w:rsidR="007D26DE">
        <w:rPr>
          <w:rFonts w:ascii="Calibri Light" w:hAnsi="Calibri Light" w:cs="Calibri Light"/>
          <w:sz w:val="24"/>
          <w:szCs w:val="24"/>
        </w:rPr>
        <w:t>Australian Sports Wagering Scheme (</w:t>
      </w:r>
      <w:r w:rsidRPr="00EB37BF">
        <w:rPr>
          <w:rFonts w:ascii="Calibri Light" w:hAnsi="Calibri Light" w:cs="Calibri Light"/>
          <w:sz w:val="24"/>
          <w:szCs w:val="24"/>
        </w:rPr>
        <w:t>ASWS</w:t>
      </w:r>
      <w:r w:rsidR="007D26DE">
        <w:rPr>
          <w:rFonts w:ascii="Calibri Light" w:hAnsi="Calibri Light" w:cs="Calibri Light"/>
          <w:sz w:val="24"/>
          <w:szCs w:val="24"/>
        </w:rPr>
        <w:t>)</w:t>
      </w:r>
      <w:r w:rsidRPr="00EB37BF">
        <w:rPr>
          <w:rFonts w:ascii="Calibri Light" w:hAnsi="Calibri Light" w:cs="Calibri Light"/>
          <w:sz w:val="24"/>
          <w:szCs w:val="24"/>
        </w:rPr>
        <w:t xml:space="preserve"> is a key pillar of the Government Response to the Review of Australia’s Sport Integrity Arrangements (the Wood Review). The intent of the ASWS is to streamline current sports wagering regulation to provide clarity, transparency and consistency across Commonwealth, State and Territory jurisdictions and to ensure sports wagering occurs within a regulatory framework protecting the integrity of sport and ensuring Australian sporting competitions are more resistant to evolving manipulation t</w:t>
      </w:r>
      <w:r w:rsidR="005A2A93">
        <w:rPr>
          <w:rFonts w:ascii="Calibri Light" w:hAnsi="Calibri Light" w:cs="Calibri Light"/>
          <w:sz w:val="24"/>
          <w:szCs w:val="24"/>
        </w:rPr>
        <w:t>hreats</w:t>
      </w:r>
      <w:r w:rsidRPr="00EB37BF">
        <w:rPr>
          <w:rFonts w:ascii="Calibri Light" w:hAnsi="Calibri Light" w:cs="Calibri Light"/>
          <w:sz w:val="24"/>
          <w:szCs w:val="24"/>
        </w:rPr>
        <w:t>.</w:t>
      </w:r>
    </w:p>
    <w:p w14:paraId="7AB794CB" w14:textId="77777777" w:rsidR="0090076E" w:rsidRPr="00EB37BF" w:rsidRDefault="0090076E" w:rsidP="0090076E">
      <w:pPr>
        <w:spacing w:after="100" w:afterAutospacing="1" w:line="240" w:lineRule="auto"/>
        <w:contextualSpacing/>
        <w:rPr>
          <w:rFonts w:ascii="Calibri Light" w:hAnsi="Calibri Light" w:cs="Calibri Light"/>
          <w:sz w:val="24"/>
          <w:szCs w:val="24"/>
        </w:rPr>
      </w:pPr>
    </w:p>
    <w:p w14:paraId="3A03F4E5" w14:textId="48DE627D" w:rsidR="00D3694E" w:rsidRDefault="00EB37BF" w:rsidP="00D3694E">
      <w:pPr>
        <w:suppressAutoHyphens w:val="0"/>
        <w:spacing w:line="320" w:lineRule="atLeast"/>
        <w:rPr>
          <w:rFonts w:ascii="Calibri Light" w:hAnsi="Calibri Light" w:cs="Calibri Light"/>
          <w:sz w:val="24"/>
          <w:szCs w:val="24"/>
        </w:rPr>
      </w:pPr>
      <w:r w:rsidRPr="00EB37BF">
        <w:rPr>
          <w:rFonts w:ascii="Calibri Light" w:hAnsi="Calibri Light" w:cs="Calibri Light"/>
          <w:sz w:val="24"/>
          <w:szCs w:val="24"/>
        </w:rPr>
        <w:t>S</w:t>
      </w:r>
      <w:r w:rsidR="00D3694E" w:rsidRPr="00EB37BF">
        <w:rPr>
          <w:rFonts w:ascii="Calibri Light" w:hAnsi="Calibri Light" w:cs="Calibri Light"/>
          <w:sz w:val="24"/>
          <w:szCs w:val="24"/>
        </w:rPr>
        <w:t xml:space="preserve">port Integrity Australia has conducted a series of direct engagements with over thirty key stakeholders to </w:t>
      </w:r>
      <w:r w:rsidR="00EC7508">
        <w:rPr>
          <w:rFonts w:ascii="Calibri Light" w:hAnsi="Calibri Light" w:cs="Calibri Light"/>
          <w:sz w:val="24"/>
          <w:szCs w:val="24"/>
        </w:rPr>
        <w:t xml:space="preserve">inform </w:t>
      </w:r>
      <w:r w:rsidR="00D3694E" w:rsidRPr="00EB37BF">
        <w:rPr>
          <w:rFonts w:ascii="Calibri Light" w:hAnsi="Calibri Light" w:cs="Calibri Light"/>
          <w:sz w:val="24"/>
          <w:szCs w:val="24"/>
        </w:rPr>
        <w:t xml:space="preserve">the strategy paper and the ASWS operating </w:t>
      </w:r>
      <w:r w:rsidR="008C0483">
        <w:rPr>
          <w:rFonts w:ascii="Calibri Light" w:hAnsi="Calibri Light" w:cs="Calibri Light"/>
          <w:sz w:val="24"/>
          <w:szCs w:val="24"/>
        </w:rPr>
        <w:t>principles</w:t>
      </w:r>
      <w:r w:rsidR="00D3694E" w:rsidRPr="00EB37BF">
        <w:rPr>
          <w:rFonts w:ascii="Calibri Light" w:hAnsi="Calibri Light" w:cs="Calibri Light"/>
          <w:sz w:val="24"/>
          <w:szCs w:val="24"/>
        </w:rPr>
        <w:t>.</w:t>
      </w:r>
    </w:p>
    <w:p w14:paraId="4495DEF3" w14:textId="5F5D5DE3" w:rsidR="0090076E" w:rsidRPr="00EB37BF" w:rsidRDefault="0090076E" w:rsidP="0090076E">
      <w:pPr>
        <w:spacing w:after="100" w:afterAutospacing="1" w:line="240" w:lineRule="auto"/>
        <w:contextualSpacing/>
        <w:rPr>
          <w:rFonts w:ascii="Calibri Light" w:hAnsi="Calibri Light" w:cs="Calibri Light"/>
          <w:sz w:val="24"/>
          <w:szCs w:val="24"/>
        </w:rPr>
      </w:pPr>
      <w:r w:rsidRPr="00EB37BF">
        <w:rPr>
          <w:rFonts w:ascii="Calibri Light" w:hAnsi="Calibri Light" w:cs="Calibri Light"/>
          <w:sz w:val="24"/>
          <w:szCs w:val="24"/>
        </w:rPr>
        <w:t>The ASWS</w:t>
      </w:r>
      <w:r w:rsidR="00D3694E" w:rsidRPr="00EB37BF">
        <w:rPr>
          <w:rFonts w:ascii="Calibri Light" w:hAnsi="Calibri Light" w:cs="Calibri Light"/>
          <w:sz w:val="24"/>
          <w:szCs w:val="24"/>
        </w:rPr>
        <w:t xml:space="preserve"> Operating </w:t>
      </w:r>
      <w:r w:rsidR="008C0483">
        <w:rPr>
          <w:rFonts w:ascii="Calibri Light" w:hAnsi="Calibri Light" w:cs="Calibri Light"/>
          <w:sz w:val="24"/>
          <w:szCs w:val="24"/>
        </w:rPr>
        <w:t>Principles</w:t>
      </w:r>
      <w:r w:rsidR="00D3694E" w:rsidRPr="00EB37BF">
        <w:rPr>
          <w:rFonts w:ascii="Calibri Light" w:hAnsi="Calibri Light" w:cs="Calibri Light"/>
          <w:sz w:val="24"/>
          <w:szCs w:val="24"/>
        </w:rPr>
        <w:t xml:space="preserve"> outlined in this </w:t>
      </w:r>
      <w:r w:rsidR="00EC7508">
        <w:rPr>
          <w:rFonts w:ascii="Calibri Light" w:hAnsi="Calibri Light" w:cs="Calibri Light"/>
          <w:sz w:val="24"/>
          <w:szCs w:val="24"/>
        </w:rPr>
        <w:t>S</w:t>
      </w:r>
      <w:r w:rsidR="00D3694E" w:rsidRPr="00EB37BF">
        <w:rPr>
          <w:rFonts w:ascii="Calibri Light" w:hAnsi="Calibri Light" w:cs="Calibri Light"/>
          <w:sz w:val="24"/>
          <w:szCs w:val="24"/>
        </w:rPr>
        <w:t xml:space="preserve">trategy </w:t>
      </w:r>
      <w:r w:rsidR="00EC7508">
        <w:rPr>
          <w:rFonts w:ascii="Calibri Light" w:hAnsi="Calibri Light" w:cs="Calibri Light"/>
          <w:sz w:val="24"/>
          <w:szCs w:val="24"/>
        </w:rPr>
        <w:t>P</w:t>
      </w:r>
      <w:r w:rsidR="007D26DE" w:rsidRPr="00EB37BF">
        <w:rPr>
          <w:rFonts w:ascii="Calibri Light" w:hAnsi="Calibri Light" w:cs="Calibri Light"/>
          <w:sz w:val="24"/>
          <w:szCs w:val="24"/>
        </w:rPr>
        <w:t xml:space="preserve">aper </w:t>
      </w:r>
      <w:r w:rsidR="008C0483">
        <w:rPr>
          <w:rFonts w:ascii="Calibri Light" w:hAnsi="Calibri Light" w:cs="Calibri Light"/>
          <w:sz w:val="24"/>
          <w:szCs w:val="24"/>
        </w:rPr>
        <w:t>cover</w:t>
      </w:r>
      <w:r w:rsidRPr="00EB37BF">
        <w:rPr>
          <w:rFonts w:ascii="Calibri Light" w:hAnsi="Calibri Light" w:cs="Calibri Light"/>
          <w:sz w:val="24"/>
          <w:szCs w:val="24"/>
        </w:rPr>
        <w:t xml:space="preserve"> f</w:t>
      </w:r>
      <w:r w:rsidR="00D3694E" w:rsidRPr="00EB37BF">
        <w:rPr>
          <w:rFonts w:ascii="Calibri Light" w:hAnsi="Calibri Light" w:cs="Calibri Light"/>
          <w:sz w:val="24"/>
          <w:szCs w:val="24"/>
        </w:rPr>
        <w:t>our</w:t>
      </w:r>
      <w:r w:rsidRPr="00EB37BF">
        <w:rPr>
          <w:rFonts w:ascii="Calibri Light" w:hAnsi="Calibri Light" w:cs="Calibri Light"/>
          <w:sz w:val="24"/>
          <w:szCs w:val="24"/>
        </w:rPr>
        <w:t xml:space="preserve"> key areas:</w:t>
      </w:r>
    </w:p>
    <w:p w14:paraId="6DFF2E9A" w14:textId="19819A74" w:rsidR="00D3694E" w:rsidRPr="00EB37BF" w:rsidRDefault="00D3694E" w:rsidP="00BD2342">
      <w:pPr>
        <w:pStyle w:val="ListParagraph"/>
        <w:numPr>
          <w:ilvl w:val="0"/>
          <w:numId w:val="24"/>
        </w:numPr>
        <w:suppressAutoHyphens w:val="0"/>
        <w:rPr>
          <w:rFonts w:ascii="Calibri Light" w:hAnsi="Calibri Light" w:cs="Calibri Light"/>
          <w:sz w:val="24"/>
          <w:szCs w:val="24"/>
        </w:rPr>
      </w:pPr>
      <w:r w:rsidRPr="00EB37BF">
        <w:rPr>
          <w:rFonts w:ascii="Calibri Light" w:hAnsi="Calibri Light" w:cs="Calibri Light"/>
          <w:sz w:val="24"/>
          <w:szCs w:val="24"/>
        </w:rPr>
        <w:t xml:space="preserve">Approval of </w:t>
      </w:r>
      <w:r w:rsidR="008C0483">
        <w:rPr>
          <w:rFonts w:ascii="Calibri Light" w:hAnsi="Calibri Light" w:cs="Calibri Light"/>
          <w:sz w:val="24"/>
          <w:szCs w:val="24"/>
        </w:rPr>
        <w:t>Entities</w:t>
      </w:r>
    </w:p>
    <w:p w14:paraId="71ABCC65" w14:textId="638AE97D" w:rsidR="00D3694E" w:rsidRPr="00EB37BF" w:rsidRDefault="00D3694E" w:rsidP="00BD2342">
      <w:pPr>
        <w:pStyle w:val="ListParagraph"/>
        <w:numPr>
          <w:ilvl w:val="0"/>
          <w:numId w:val="24"/>
        </w:numPr>
        <w:suppressAutoHyphens w:val="0"/>
        <w:rPr>
          <w:rFonts w:ascii="Calibri Light" w:hAnsi="Calibri Light" w:cs="Calibri Light"/>
          <w:sz w:val="24"/>
          <w:szCs w:val="24"/>
        </w:rPr>
      </w:pPr>
      <w:r w:rsidRPr="00EB37BF">
        <w:rPr>
          <w:rFonts w:ascii="Calibri Light" w:hAnsi="Calibri Light" w:cs="Calibri Light"/>
          <w:sz w:val="24"/>
          <w:szCs w:val="24"/>
        </w:rPr>
        <w:t>Product Fee and Integrity Agreements</w:t>
      </w:r>
      <w:r w:rsidR="00CB4E39">
        <w:rPr>
          <w:rFonts w:ascii="Calibri Light" w:hAnsi="Calibri Light" w:cs="Calibri Light"/>
          <w:sz w:val="24"/>
          <w:szCs w:val="24"/>
        </w:rPr>
        <w:t xml:space="preserve"> (PFIAs)</w:t>
      </w:r>
    </w:p>
    <w:p w14:paraId="66CD21AB" w14:textId="77777777" w:rsidR="00D3694E" w:rsidRPr="00EB37BF" w:rsidRDefault="00D3694E" w:rsidP="00BD2342">
      <w:pPr>
        <w:pStyle w:val="ListParagraph"/>
        <w:numPr>
          <w:ilvl w:val="0"/>
          <w:numId w:val="24"/>
        </w:numPr>
        <w:suppressAutoHyphens w:val="0"/>
        <w:rPr>
          <w:rFonts w:ascii="Calibri Light" w:hAnsi="Calibri Light" w:cs="Calibri Light"/>
          <w:sz w:val="24"/>
          <w:szCs w:val="24"/>
        </w:rPr>
      </w:pPr>
      <w:r w:rsidRPr="00EB37BF">
        <w:rPr>
          <w:rFonts w:ascii="Calibri Light" w:hAnsi="Calibri Light" w:cs="Calibri Light"/>
          <w:sz w:val="24"/>
          <w:szCs w:val="24"/>
        </w:rPr>
        <w:t>Contingencies</w:t>
      </w:r>
    </w:p>
    <w:p w14:paraId="66919B60" w14:textId="143D9021" w:rsidR="00D3694E" w:rsidRDefault="00D3694E" w:rsidP="00BD2342">
      <w:pPr>
        <w:pStyle w:val="ListParagraph"/>
        <w:numPr>
          <w:ilvl w:val="0"/>
          <w:numId w:val="24"/>
        </w:numPr>
        <w:suppressAutoHyphens w:val="0"/>
        <w:rPr>
          <w:rFonts w:ascii="Calibri Light" w:hAnsi="Calibri Light" w:cs="Calibri Light"/>
          <w:sz w:val="24"/>
          <w:szCs w:val="24"/>
        </w:rPr>
      </w:pPr>
      <w:r w:rsidRPr="00EB37BF">
        <w:rPr>
          <w:rFonts w:ascii="Calibri Light" w:hAnsi="Calibri Light" w:cs="Calibri Light"/>
          <w:sz w:val="24"/>
          <w:szCs w:val="24"/>
        </w:rPr>
        <w:t>Information and Data Sharing Ecosystem</w:t>
      </w:r>
    </w:p>
    <w:p w14:paraId="0B244CEE" w14:textId="7FAAAE8D" w:rsidR="0090076E" w:rsidRPr="00EB37BF" w:rsidRDefault="0090076E" w:rsidP="0090076E">
      <w:pPr>
        <w:spacing w:after="100" w:afterAutospacing="1" w:line="240" w:lineRule="auto"/>
        <w:contextualSpacing/>
        <w:rPr>
          <w:rFonts w:ascii="Calibri Light" w:hAnsi="Calibri Light" w:cs="Calibri Light"/>
          <w:sz w:val="24"/>
          <w:szCs w:val="24"/>
        </w:rPr>
      </w:pPr>
      <w:r w:rsidRPr="00EB37BF">
        <w:rPr>
          <w:rFonts w:ascii="Calibri Light" w:hAnsi="Calibri Light" w:cs="Calibri Light"/>
          <w:sz w:val="24"/>
          <w:szCs w:val="24"/>
        </w:rPr>
        <w:t>In addition</w:t>
      </w:r>
      <w:r w:rsidR="007D26DE">
        <w:rPr>
          <w:rFonts w:ascii="Calibri Light" w:hAnsi="Calibri Light" w:cs="Calibri Light"/>
          <w:sz w:val="24"/>
          <w:szCs w:val="24"/>
        </w:rPr>
        <w:t>,</w:t>
      </w:r>
      <w:r w:rsidRPr="00EB37BF">
        <w:rPr>
          <w:rFonts w:ascii="Calibri Light" w:hAnsi="Calibri Light" w:cs="Calibri Light"/>
          <w:sz w:val="24"/>
          <w:szCs w:val="24"/>
        </w:rPr>
        <w:t xml:space="preserve"> t</w:t>
      </w:r>
      <w:r w:rsidR="00D3694E" w:rsidRPr="00EB37BF">
        <w:rPr>
          <w:rFonts w:ascii="Calibri Light" w:hAnsi="Calibri Light" w:cs="Calibri Light"/>
          <w:sz w:val="24"/>
          <w:szCs w:val="24"/>
        </w:rPr>
        <w:t>his</w:t>
      </w:r>
      <w:r w:rsidR="00D00138" w:rsidRPr="00EB37BF">
        <w:rPr>
          <w:rFonts w:ascii="Calibri Light" w:hAnsi="Calibri Light" w:cs="Calibri Light"/>
          <w:sz w:val="24"/>
          <w:szCs w:val="24"/>
        </w:rPr>
        <w:t xml:space="preserve"> </w:t>
      </w:r>
      <w:r w:rsidR="00EB37BF" w:rsidRPr="00EB37BF">
        <w:rPr>
          <w:rFonts w:ascii="Calibri Light" w:hAnsi="Calibri Light" w:cs="Calibri Light"/>
          <w:sz w:val="24"/>
          <w:szCs w:val="24"/>
        </w:rPr>
        <w:t>Strategy</w:t>
      </w:r>
      <w:r w:rsidRPr="00EB37BF">
        <w:rPr>
          <w:rFonts w:ascii="Calibri Light" w:hAnsi="Calibri Light" w:cs="Calibri Light"/>
          <w:sz w:val="24"/>
          <w:szCs w:val="24"/>
        </w:rPr>
        <w:t xml:space="preserve"> Paper </w:t>
      </w:r>
      <w:r w:rsidR="00D3694E" w:rsidRPr="00EB37BF">
        <w:rPr>
          <w:rFonts w:ascii="Calibri Light" w:hAnsi="Calibri Light" w:cs="Calibri Light"/>
          <w:sz w:val="24"/>
          <w:szCs w:val="24"/>
        </w:rPr>
        <w:t>addresses</w:t>
      </w:r>
      <w:r w:rsidRPr="00EB37BF">
        <w:rPr>
          <w:rFonts w:ascii="Calibri Light" w:hAnsi="Calibri Light" w:cs="Calibri Light"/>
          <w:sz w:val="24"/>
          <w:szCs w:val="24"/>
        </w:rPr>
        <w:t>:</w:t>
      </w:r>
    </w:p>
    <w:p w14:paraId="683126B5" w14:textId="1F4EB953" w:rsidR="0090076E" w:rsidRPr="00EB37BF" w:rsidRDefault="007D26DE" w:rsidP="00BD2342">
      <w:pPr>
        <w:pStyle w:val="ListParagraph"/>
        <w:numPr>
          <w:ilvl w:val="0"/>
          <w:numId w:val="23"/>
        </w:numPr>
        <w:suppressAutoHyphens w:val="0"/>
        <w:spacing w:before="0" w:after="100" w:afterAutospacing="1" w:line="240" w:lineRule="auto"/>
        <w:rPr>
          <w:rFonts w:ascii="Calibri Light" w:hAnsi="Calibri Light" w:cs="Calibri Light"/>
          <w:sz w:val="24"/>
          <w:szCs w:val="24"/>
        </w:rPr>
      </w:pPr>
      <w:r>
        <w:rPr>
          <w:rFonts w:ascii="Calibri Light" w:hAnsi="Calibri Light" w:cs="Calibri Light"/>
          <w:sz w:val="24"/>
          <w:szCs w:val="24"/>
        </w:rPr>
        <w:t>T</w:t>
      </w:r>
      <w:r w:rsidR="0090076E" w:rsidRPr="00EB37BF">
        <w:rPr>
          <w:rFonts w:ascii="Calibri Light" w:hAnsi="Calibri Light" w:cs="Calibri Light"/>
          <w:sz w:val="24"/>
          <w:szCs w:val="24"/>
        </w:rPr>
        <w:t>he case for change</w:t>
      </w:r>
    </w:p>
    <w:p w14:paraId="29B51C0C" w14:textId="46EFADE2" w:rsidR="0090076E" w:rsidRPr="00EB37BF" w:rsidRDefault="0090076E" w:rsidP="00BD2342">
      <w:pPr>
        <w:pStyle w:val="ListParagraph"/>
        <w:numPr>
          <w:ilvl w:val="0"/>
          <w:numId w:val="23"/>
        </w:numPr>
        <w:suppressAutoHyphens w:val="0"/>
        <w:spacing w:before="0" w:after="100" w:afterAutospacing="1" w:line="240" w:lineRule="auto"/>
        <w:rPr>
          <w:rFonts w:ascii="Calibri Light" w:hAnsi="Calibri Light" w:cs="Calibri Light"/>
          <w:sz w:val="24"/>
          <w:szCs w:val="24"/>
        </w:rPr>
      </w:pPr>
      <w:r w:rsidRPr="00EB37BF">
        <w:rPr>
          <w:rFonts w:ascii="Calibri Light" w:hAnsi="Calibri Light" w:cs="Calibri Light"/>
          <w:sz w:val="24"/>
          <w:szCs w:val="24"/>
        </w:rPr>
        <w:t>Sport Integrity Australia’s value proposition</w:t>
      </w:r>
    </w:p>
    <w:p w14:paraId="00D4414D" w14:textId="02F1B2D7" w:rsidR="0090076E" w:rsidRDefault="0090076E" w:rsidP="00BD2342">
      <w:pPr>
        <w:pStyle w:val="ListParagraph"/>
        <w:numPr>
          <w:ilvl w:val="0"/>
          <w:numId w:val="23"/>
        </w:numPr>
        <w:suppressAutoHyphens w:val="0"/>
        <w:spacing w:before="0" w:after="100" w:afterAutospacing="1" w:line="240" w:lineRule="auto"/>
        <w:rPr>
          <w:rFonts w:ascii="Calibri Light" w:hAnsi="Calibri Light" w:cs="Calibri Light"/>
          <w:sz w:val="24"/>
          <w:szCs w:val="24"/>
        </w:rPr>
      </w:pPr>
      <w:r w:rsidRPr="00EB37BF">
        <w:rPr>
          <w:rFonts w:ascii="Calibri Light" w:hAnsi="Calibri Light" w:cs="Calibri Light"/>
          <w:sz w:val="24"/>
          <w:szCs w:val="24"/>
        </w:rPr>
        <w:t xml:space="preserve">Allied issues </w:t>
      </w:r>
    </w:p>
    <w:p w14:paraId="158928E3" w14:textId="0D668FD1" w:rsidR="007D26DE" w:rsidRPr="00EB37BF" w:rsidRDefault="007D26DE" w:rsidP="00BD2342">
      <w:pPr>
        <w:pStyle w:val="ListParagraph"/>
        <w:numPr>
          <w:ilvl w:val="0"/>
          <w:numId w:val="23"/>
        </w:numPr>
        <w:suppressAutoHyphens w:val="0"/>
        <w:spacing w:before="0" w:after="100" w:afterAutospacing="1" w:line="240" w:lineRule="auto"/>
        <w:rPr>
          <w:rFonts w:ascii="Calibri Light" w:hAnsi="Calibri Light" w:cs="Calibri Light"/>
          <w:sz w:val="24"/>
          <w:szCs w:val="24"/>
        </w:rPr>
      </w:pPr>
      <w:r>
        <w:rPr>
          <w:rFonts w:ascii="Calibri Light" w:hAnsi="Calibri Light" w:cs="Calibri Light"/>
          <w:sz w:val="24"/>
          <w:szCs w:val="24"/>
        </w:rPr>
        <w:t xml:space="preserve">Next steps </w:t>
      </w:r>
    </w:p>
    <w:p w14:paraId="0C69866E" w14:textId="65BCA770" w:rsidR="00D3694E" w:rsidRDefault="00D3694E" w:rsidP="002F4C78">
      <w:pPr>
        <w:pStyle w:val="Heading2"/>
        <w:rPr>
          <w:rFonts w:ascii="Calibri Light" w:hAnsi="Calibri Light"/>
          <w:b w:val="0"/>
          <w:bCs/>
          <w:sz w:val="28"/>
          <w:szCs w:val="28"/>
        </w:rPr>
      </w:pPr>
      <w:bookmarkStart w:id="1" w:name="_Toc79152181"/>
      <w:r w:rsidRPr="0015544B">
        <w:rPr>
          <w:rFonts w:ascii="Calibri Light" w:hAnsi="Calibri Light"/>
          <w:b w:val="0"/>
          <w:bCs/>
          <w:sz w:val="28"/>
          <w:szCs w:val="28"/>
        </w:rPr>
        <w:t xml:space="preserve">ASWS Operating </w:t>
      </w:r>
      <w:r w:rsidR="008C0483" w:rsidRPr="0015544B">
        <w:rPr>
          <w:rFonts w:ascii="Calibri Light" w:hAnsi="Calibri Light"/>
          <w:b w:val="0"/>
          <w:bCs/>
          <w:sz w:val="28"/>
          <w:szCs w:val="28"/>
        </w:rPr>
        <w:t>Principles</w:t>
      </w:r>
      <w:bookmarkEnd w:id="1"/>
    </w:p>
    <w:p w14:paraId="00CFB032" w14:textId="1791BA62" w:rsidR="00FE1EBC" w:rsidRPr="0081018F" w:rsidRDefault="00542728" w:rsidP="00FE1EBC">
      <w:pPr>
        <w:rPr>
          <w:rFonts w:ascii="Calibri Light" w:hAnsi="Calibri Light" w:cs="Calibri Light"/>
          <w:sz w:val="22"/>
          <w:szCs w:val="22"/>
        </w:rPr>
      </w:pPr>
      <w:r w:rsidRPr="0081018F">
        <w:rPr>
          <w:rFonts w:ascii="Calibri Light" w:hAnsi="Calibri Light" w:cs="Calibri Light"/>
          <w:sz w:val="22"/>
          <w:szCs w:val="22"/>
        </w:rPr>
        <w:t xml:space="preserve">The following graphics reflect the </w:t>
      </w:r>
      <w:r w:rsidR="00800B3F" w:rsidRPr="0081018F">
        <w:rPr>
          <w:rFonts w:ascii="Calibri Light" w:hAnsi="Calibri Light" w:cs="Calibri Light"/>
          <w:sz w:val="22"/>
          <w:szCs w:val="22"/>
        </w:rPr>
        <w:t>ASWS Operating Principles, primarily that</w:t>
      </w:r>
      <w:r w:rsidR="00AE6890">
        <w:rPr>
          <w:rFonts w:ascii="Calibri Light" w:hAnsi="Calibri Light" w:cs="Calibri Light"/>
          <w:sz w:val="22"/>
          <w:szCs w:val="22"/>
        </w:rPr>
        <w:t>:</w:t>
      </w:r>
      <w:r w:rsidR="00800B3F" w:rsidRPr="0081018F">
        <w:rPr>
          <w:rFonts w:ascii="Calibri Light" w:hAnsi="Calibri Light" w:cs="Calibri Light"/>
          <w:sz w:val="22"/>
          <w:szCs w:val="22"/>
        </w:rPr>
        <w:t xml:space="preserve"> </w:t>
      </w:r>
    </w:p>
    <w:p w14:paraId="55E03BE8" w14:textId="3190E8A3" w:rsidR="00BA0385" w:rsidRPr="00293A07" w:rsidRDefault="001249BC" w:rsidP="00293A07">
      <w:pPr>
        <w:pStyle w:val="ListParagraph"/>
        <w:numPr>
          <w:ilvl w:val="0"/>
          <w:numId w:val="29"/>
        </w:numPr>
        <w:rPr>
          <w:rFonts w:ascii="Calibri Light" w:hAnsi="Calibri Light" w:cs="Calibri Light"/>
          <w:szCs w:val="22"/>
        </w:rPr>
      </w:pPr>
      <w:r w:rsidRPr="00293A07">
        <w:rPr>
          <w:rFonts w:ascii="Calibri Light" w:hAnsi="Calibri Light" w:cs="Calibri Light"/>
          <w:szCs w:val="22"/>
        </w:rPr>
        <w:t>Accreditation</w:t>
      </w:r>
      <w:r w:rsidR="00BA0385" w:rsidRPr="00293A07">
        <w:rPr>
          <w:rFonts w:ascii="Calibri Light" w:hAnsi="Calibri Light" w:cs="Calibri Light"/>
          <w:szCs w:val="22"/>
        </w:rPr>
        <w:t xml:space="preserve"> of </w:t>
      </w:r>
      <w:r w:rsidR="007D661A">
        <w:rPr>
          <w:rFonts w:ascii="Calibri Light" w:hAnsi="Calibri Light" w:cs="Calibri Light"/>
          <w:szCs w:val="22"/>
        </w:rPr>
        <w:t>Sports Controlling Body (</w:t>
      </w:r>
      <w:r w:rsidR="00BA0385" w:rsidRPr="00293A07">
        <w:rPr>
          <w:rFonts w:ascii="Calibri Light" w:hAnsi="Calibri Light" w:cs="Calibri Light"/>
          <w:szCs w:val="22"/>
        </w:rPr>
        <w:t>SCB</w:t>
      </w:r>
      <w:r w:rsidR="007D661A">
        <w:rPr>
          <w:rFonts w:ascii="Calibri Light" w:hAnsi="Calibri Light" w:cs="Calibri Light"/>
          <w:szCs w:val="22"/>
        </w:rPr>
        <w:t>)</w:t>
      </w:r>
      <w:r w:rsidR="00BA0385" w:rsidRPr="00293A07">
        <w:rPr>
          <w:rFonts w:ascii="Calibri Light" w:hAnsi="Calibri Light" w:cs="Calibri Light"/>
          <w:szCs w:val="22"/>
        </w:rPr>
        <w:t xml:space="preserve"> status and </w:t>
      </w:r>
      <w:r w:rsidRPr="00293A07">
        <w:rPr>
          <w:rFonts w:ascii="Calibri Light" w:hAnsi="Calibri Light" w:cs="Calibri Light"/>
          <w:szCs w:val="22"/>
        </w:rPr>
        <w:t>oversight</w:t>
      </w:r>
      <w:r w:rsidR="00BA0385" w:rsidRPr="00293A07">
        <w:rPr>
          <w:rFonts w:ascii="Calibri Light" w:hAnsi="Calibri Light" w:cs="Calibri Light"/>
          <w:szCs w:val="22"/>
        </w:rPr>
        <w:t xml:space="preserve"> of the PFIA’s are elevated to Sport Integrity Australia to regulate</w:t>
      </w:r>
      <w:r w:rsidR="00037ACC" w:rsidRPr="00293A07">
        <w:rPr>
          <w:rFonts w:ascii="Calibri Light" w:hAnsi="Calibri Light" w:cs="Calibri Light"/>
          <w:szCs w:val="22"/>
        </w:rPr>
        <w:t xml:space="preserve">. </w:t>
      </w:r>
    </w:p>
    <w:p w14:paraId="5DD85538" w14:textId="1529A635" w:rsidR="00037ACC" w:rsidRDefault="00037ACC" w:rsidP="00293A07">
      <w:pPr>
        <w:pStyle w:val="ListParagraph"/>
        <w:numPr>
          <w:ilvl w:val="0"/>
          <w:numId w:val="29"/>
        </w:numPr>
        <w:rPr>
          <w:rFonts w:ascii="Calibri Light" w:hAnsi="Calibri Light" w:cs="Calibri Light"/>
          <w:szCs w:val="22"/>
        </w:rPr>
      </w:pPr>
      <w:r w:rsidRPr="00293A07">
        <w:rPr>
          <w:rFonts w:ascii="Calibri Light" w:hAnsi="Calibri Light" w:cs="Calibri Light"/>
          <w:szCs w:val="22"/>
        </w:rPr>
        <w:t>Sport Integrity Austra</w:t>
      </w:r>
      <w:r w:rsidR="001249BC" w:rsidRPr="00293A07">
        <w:rPr>
          <w:rFonts w:ascii="Calibri Light" w:hAnsi="Calibri Light" w:cs="Calibri Light"/>
          <w:szCs w:val="22"/>
        </w:rPr>
        <w:t>lia</w:t>
      </w:r>
      <w:r w:rsidRPr="00293A07">
        <w:rPr>
          <w:rFonts w:ascii="Calibri Light" w:hAnsi="Calibri Light" w:cs="Calibri Light"/>
          <w:szCs w:val="22"/>
        </w:rPr>
        <w:t xml:space="preserve"> facilitate a national forum with all relevant stakeholders to</w:t>
      </w:r>
      <w:r w:rsidR="00750765">
        <w:rPr>
          <w:rFonts w:ascii="Calibri Light" w:hAnsi="Calibri Light" w:cs="Calibri Light"/>
          <w:szCs w:val="22"/>
        </w:rPr>
        <w:t xml:space="preserve"> provide sport integrity input into</w:t>
      </w:r>
      <w:r w:rsidR="001249BC" w:rsidRPr="00293A07">
        <w:rPr>
          <w:rFonts w:ascii="Calibri Light" w:hAnsi="Calibri Light" w:cs="Calibri Light"/>
          <w:szCs w:val="22"/>
        </w:rPr>
        <w:t xml:space="preserve"> an agreed national schedule of sports contingencies</w:t>
      </w:r>
      <w:r w:rsidR="00474CAA">
        <w:rPr>
          <w:rFonts w:ascii="Calibri Light" w:hAnsi="Calibri Light" w:cs="Calibri Light"/>
          <w:szCs w:val="22"/>
        </w:rPr>
        <w:t>.</w:t>
      </w:r>
    </w:p>
    <w:p w14:paraId="7F2E1291" w14:textId="38E295DD" w:rsidR="00293A07" w:rsidRPr="00293A07" w:rsidRDefault="00293A07" w:rsidP="00293A07">
      <w:pPr>
        <w:pStyle w:val="ListParagraph"/>
        <w:numPr>
          <w:ilvl w:val="0"/>
          <w:numId w:val="29"/>
        </w:numPr>
        <w:rPr>
          <w:rFonts w:ascii="Calibri Light" w:hAnsi="Calibri Light" w:cs="Calibri Light"/>
          <w:szCs w:val="22"/>
        </w:rPr>
      </w:pPr>
      <w:r>
        <w:rPr>
          <w:rFonts w:ascii="Calibri Light" w:hAnsi="Calibri Light" w:cs="Calibri Light"/>
          <w:szCs w:val="22"/>
        </w:rPr>
        <w:t xml:space="preserve">Sport </w:t>
      </w:r>
      <w:r w:rsidR="00342278">
        <w:rPr>
          <w:rFonts w:ascii="Calibri Light" w:hAnsi="Calibri Light" w:cs="Calibri Light"/>
          <w:szCs w:val="22"/>
        </w:rPr>
        <w:t>Integrity</w:t>
      </w:r>
      <w:r>
        <w:rPr>
          <w:rFonts w:ascii="Calibri Light" w:hAnsi="Calibri Light" w:cs="Calibri Light"/>
          <w:szCs w:val="22"/>
        </w:rPr>
        <w:t xml:space="preserve"> Australia </w:t>
      </w:r>
      <w:r w:rsidR="007F089C">
        <w:rPr>
          <w:rFonts w:ascii="Calibri Light" w:hAnsi="Calibri Light" w:cs="Calibri Light"/>
          <w:szCs w:val="22"/>
        </w:rPr>
        <w:t xml:space="preserve">establish a sports </w:t>
      </w:r>
      <w:r w:rsidR="009D6B4C">
        <w:rPr>
          <w:rFonts w:ascii="Calibri Light" w:hAnsi="Calibri Light" w:cs="Calibri Light"/>
          <w:szCs w:val="22"/>
        </w:rPr>
        <w:t>wagering data and information sharing ecosystem</w:t>
      </w:r>
      <w:r w:rsidR="00474CAA">
        <w:rPr>
          <w:rFonts w:ascii="Calibri Light" w:hAnsi="Calibri Light" w:cs="Calibri Light"/>
          <w:szCs w:val="22"/>
        </w:rPr>
        <w:t>.</w:t>
      </w:r>
      <w:r w:rsidR="009D6B4C">
        <w:rPr>
          <w:rFonts w:ascii="Calibri Light" w:hAnsi="Calibri Light" w:cs="Calibri Light"/>
          <w:szCs w:val="22"/>
        </w:rPr>
        <w:t xml:space="preserve"> </w:t>
      </w:r>
    </w:p>
    <w:p w14:paraId="33FCCF73" w14:textId="2E77BA93" w:rsidR="00283698" w:rsidRDefault="00283698">
      <w:pPr>
        <w:suppressAutoHyphens w:val="0"/>
        <w:rPr>
          <w:rFonts w:ascii="Calibri Light" w:hAnsi="Calibri Light" w:cs="Calibri Light"/>
          <w:sz w:val="22"/>
          <w:szCs w:val="22"/>
        </w:rPr>
      </w:pPr>
      <w:r>
        <w:rPr>
          <w:rFonts w:ascii="Calibri Light" w:hAnsi="Calibri Light" w:cs="Calibri Light"/>
          <w:sz w:val="22"/>
          <w:szCs w:val="22"/>
        </w:rPr>
        <w:br w:type="page"/>
      </w:r>
    </w:p>
    <w:p w14:paraId="423D5C04" w14:textId="77777777" w:rsidR="001249BC" w:rsidRPr="0081018F" w:rsidRDefault="001249BC" w:rsidP="00BA0385">
      <w:pPr>
        <w:rPr>
          <w:rFonts w:ascii="Calibri Light" w:hAnsi="Calibri Light" w:cs="Calibri Light"/>
          <w:sz w:val="22"/>
          <w:szCs w:val="22"/>
        </w:rPr>
      </w:pPr>
    </w:p>
    <w:p w14:paraId="67D5E678" w14:textId="3AAB783E" w:rsidR="00251FBB" w:rsidRPr="00EB37BF" w:rsidRDefault="00CE52F9" w:rsidP="00CE52F9">
      <w:pPr>
        <w:spacing w:after="100" w:afterAutospacing="1" w:line="240" w:lineRule="auto"/>
        <w:jc w:val="center"/>
        <w:rPr>
          <w:rFonts w:ascii="Calibri Light" w:hAnsi="Calibri Light" w:cs="Calibri Light"/>
        </w:rPr>
      </w:pPr>
      <w:r>
        <w:rPr>
          <w:noProof/>
        </w:rPr>
        <w:drawing>
          <wp:inline distT="0" distB="0" distL="0" distR="0" wp14:anchorId="3455E8BF" wp14:editId="78A61B6B">
            <wp:extent cx="6120130" cy="4234180"/>
            <wp:effectExtent l="0" t="0" r="0" b="0"/>
            <wp:docPr id="12" name="Picture 12"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130" cy="4234180"/>
                    </a:xfrm>
                    <a:prstGeom prst="rect">
                      <a:avLst/>
                    </a:prstGeom>
                    <a:noFill/>
                    <a:ln>
                      <a:noFill/>
                    </a:ln>
                  </pic:spPr>
                </pic:pic>
              </a:graphicData>
            </a:graphic>
          </wp:inline>
        </w:drawing>
      </w:r>
      <w:r w:rsidR="00251FBB" w:rsidRPr="00EB37BF">
        <w:rPr>
          <w:rFonts w:ascii="Calibri Light" w:hAnsi="Calibri Light" w:cs="Calibri Light"/>
        </w:rPr>
        <w:br w:type="page"/>
      </w:r>
    </w:p>
    <w:p w14:paraId="6962BAB8" w14:textId="152EEA70" w:rsidR="00251FBB" w:rsidRPr="00EB37BF" w:rsidRDefault="000A5304" w:rsidP="00251FBB">
      <w:pPr>
        <w:pStyle w:val="Heading1"/>
        <w:rPr>
          <w:rFonts w:ascii="Calibri Light" w:hAnsi="Calibri Light" w:cs="Calibri Light"/>
        </w:rPr>
      </w:pPr>
      <w:bookmarkStart w:id="2" w:name="_Toc79152182"/>
      <w:r w:rsidRPr="00EB37BF">
        <w:rPr>
          <w:rFonts w:ascii="Calibri Light" w:hAnsi="Calibri Light" w:cs="Calibri Light"/>
        </w:rPr>
        <w:lastRenderedPageBreak/>
        <w:t>Background</w:t>
      </w:r>
      <w:bookmarkEnd w:id="2"/>
    </w:p>
    <w:p w14:paraId="3820A8EF" w14:textId="17257C68" w:rsidR="0090076E" w:rsidRPr="00EB37BF" w:rsidRDefault="0090076E" w:rsidP="0090076E">
      <w:pPr>
        <w:suppressAutoHyphens w:val="0"/>
        <w:spacing w:line="320" w:lineRule="atLeast"/>
        <w:rPr>
          <w:rFonts w:ascii="Calibri Light" w:hAnsi="Calibri Light" w:cs="Calibri Light"/>
          <w:sz w:val="22"/>
        </w:rPr>
      </w:pPr>
      <w:r w:rsidRPr="00EB37BF">
        <w:rPr>
          <w:rFonts w:ascii="Calibri Light" w:hAnsi="Calibri Light" w:cs="Calibri Light"/>
          <w:sz w:val="22"/>
        </w:rPr>
        <w:t xml:space="preserve">Sport integrity is important to the Australian community.  It contributes to the collective identity of the Australian nation which places significant cultural value on fairness in conjunction with its sporting abilities, particularly on the international stage.  The Australian Government takes this responsibility in maintaining sport integrity seriously and intends to ensure that sport enjoys public confidence and stable economic growth in terms of both participation and employment. </w:t>
      </w:r>
    </w:p>
    <w:p w14:paraId="57FDB210" w14:textId="4D2A83BB" w:rsidR="0090076E" w:rsidRPr="00EB37BF" w:rsidRDefault="0090076E" w:rsidP="0090076E">
      <w:pPr>
        <w:suppressAutoHyphens w:val="0"/>
        <w:spacing w:line="320" w:lineRule="atLeast"/>
        <w:rPr>
          <w:rFonts w:ascii="Calibri Light" w:hAnsi="Calibri Light" w:cs="Calibri Light"/>
          <w:sz w:val="22"/>
        </w:rPr>
      </w:pPr>
      <w:r w:rsidRPr="00EB37BF">
        <w:rPr>
          <w:rFonts w:ascii="Calibri Light" w:hAnsi="Calibri Light" w:cs="Calibri Light"/>
          <w:sz w:val="22"/>
        </w:rPr>
        <w:t xml:space="preserve">It was on this premise that the Australian Government commissioned the Review of Australia’s </w:t>
      </w:r>
      <w:r w:rsidR="00745063">
        <w:rPr>
          <w:rFonts w:ascii="Calibri Light" w:hAnsi="Calibri Light" w:cs="Calibri Light"/>
          <w:sz w:val="22"/>
        </w:rPr>
        <w:t>Sport integrity</w:t>
      </w:r>
      <w:r w:rsidRPr="00EB37BF">
        <w:rPr>
          <w:rFonts w:ascii="Calibri Light" w:hAnsi="Calibri Light" w:cs="Calibri Light"/>
          <w:sz w:val="22"/>
        </w:rPr>
        <w:t xml:space="preserve"> Arrangements</w:t>
      </w:r>
      <w:r w:rsidR="00EA135B">
        <w:rPr>
          <w:rStyle w:val="FootnoteReference"/>
          <w:rFonts w:ascii="Calibri Light" w:hAnsi="Calibri Light" w:cs="Calibri Light"/>
          <w:sz w:val="22"/>
        </w:rPr>
        <w:footnoteReference w:id="2"/>
      </w:r>
      <w:r w:rsidRPr="00EB37BF">
        <w:rPr>
          <w:rFonts w:ascii="Calibri Light" w:hAnsi="Calibri Light" w:cs="Calibri Light"/>
          <w:sz w:val="22"/>
        </w:rPr>
        <w:t xml:space="preserve"> (Wood</w:t>
      </w:r>
      <w:r w:rsidR="00DA28E7">
        <w:rPr>
          <w:rFonts w:ascii="Calibri Light" w:hAnsi="Calibri Light" w:cs="Calibri Light"/>
          <w:sz w:val="22"/>
        </w:rPr>
        <w:t xml:space="preserve"> Review</w:t>
      </w:r>
      <w:r w:rsidRPr="00EB37BF">
        <w:rPr>
          <w:rFonts w:ascii="Calibri Light" w:hAnsi="Calibri Light" w:cs="Calibri Light"/>
          <w:sz w:val="22"/>
        </w:rPr>
        <w:t>).  At that time, as it still is today, the sport/wagering relationship was regulated at the State and Territory jurisdictional level.  One of the areas that the Wood Review was asked to examine was whether the Commonwealth Government, through its institutions, could ‘add value’ to this relationship, given that sports and wagering had professionalised to include entities with both national and international reach.</w:t>
      </w:r>
    </w:p>
    <w:p w14:paraId="7F5FB2F3" w14:textId="53B8635D" w:rsidR="000A5304" w:rsidRPr="00EB37BF" w:rsidRDefault="000A5304" w:rsidP="000A5304">
      <w:pPr>
        <w:suppressAutoHyphens w:val="0"/>
        <w:spacing w:line="320" w:lineRule="atLeast"/>
        <w:rPr>
          <w:rFonts w:ascii="Calibri Light" w:hAnsi="Calibri Light" w:cs="Calibri Light"/>
          <w:sz w:val="22"/>
        </w:rPr>
      </w:pPr>
      <w:r w:rsidRPr="00EB37BF">
        <w:rPr>
          <w:rFonts w:ascii="Calibri Light" w:hAnsi="Calibri Light" w:cs="Calibri Light"/>
          <w:sz w:val="22"/>
        </w:rPr>
        <w:t xml:space="preserve">The Wood Review published in 2018 made 52 recommendations as to how to improve the integrity of sport and sports wagering in Australia. </w:t>
      </w:r>
      <w:r w:rsidR="00135B3A">
        <w:rPr>
          <w:rFonts w:ascii="Calibri Light" w:hAnsi="Calibri Light" w:cs="Calibri Light"/>
          <w:sz w:val="22"/>
        </w:rPr>
        <w:t xml:space="preserve">The </w:t>
      </w:r>
      <w:r w:rsidRPr="00EB37BF">
        <w:rPr>
          <w:rFonts w:ascii="Calibri Light" w:hAnsi="Calibri Light" w:cs="Calibri Light"/>
          <w:sz w:val="22"/>
        </w:rPr>
        <w:t xml:space="preserve">Wood Review and the </w:t>
      </w:r>
      <w:r w:rsidR="00A71B97">
        <w:rPr>
          <w:rFonts w:ascii="Calibri Light" w:hAnsi="Calibri Light" w:cs="Calibri Light"/>
          <w:sz w:val="22"/>
        </w:rPr>
        <w:t xml:space="preserve">subsequent </w:t>
      </w:r>
      <w:r w:rsidRPr="00EB37BF">
        <w:rPr>
          <w:rFonts w:ascii="Calibri Light" w:hAnsi="Calibri Light" w:cs="Calibri Light"/>
          <w:sz w:val="22"/>
        </w:rPr>
        <w:t xml:space="preserve">Government Response </w:t>
      </w:r>
      <w:r w:rsidR="003F4116">
        <w:rPr>
          <w:rFonts w:ascii="Calibri Light" w:hAnsi="Calibri Light" w:cs="Calibri Light"/>
          <w:sz w:val="22"/>
        </w:rPr>
        <w:t xml:space="preserve">acknowledged the need to </w:t>
      </w:r>
      <w:r w:rsidR="00DF554B">
        <w:rPr>
          <w:rFonts w:ascii="Calibri Light" w:hAnsi="Calibri Light" w:cs="Calibri Light"/>
          <w:sz w:val="22"/>
        </w:rPr>
        <w:t xml:space="preserve">further </w:t>
      </w:r>
      <w:r w:rsidRPr="00EB37BF">
        <w:rPr>
          <w:rFonts w:ascii="Calibri Light" w:hAnsi="Calibri Light" w:cs="Calibri Light"/>
          <w:sz w:val="22"/>
        </w:rPr>
        <w:t xml:space="preserve">examine the proposed </w:t>
      </w:r>
      <w:r w:rsidR="00004E03">
        <w:rPr>
          <w:rFonts w:ascii="Calibri Light" w:hAnsi="Calibri Light" w:cs="Calibri Light"/>
          <w:sz w:val="22"/>
        </w:rPr>
        <w:t>Australian Sports Wagering Scheme (</w:t>
      </w:r>
      <w:r w:rsidR="002B742A">
        <w:rPr>
          <w:rFonts w:ascii="Calibri Light" w:hAnsi="Calibri Light" w:cs="Calibri Light"/>
          <w:sz w:val="22"/>
        </w:rPr>
        <w:t>ASWS</w:t>
      </w:r>
      <w:r w:rsidR="00004E03">
        <w:rPr>
          <w:rFonts w:ascii="Calibri Light" w:hAnsi="Calibri Light" w:cs="Calibri Light"/>
          <w:sz w:val="22"/>
        </w:rPr>
        <w:t>)</w:t>
      </w:r>
      <w:r w:rsidR="002B742A">
        <w:rPr>
          <w:rFonts w:ascii="Calibri Light" w:hAnsi="Calibri Light" w:cs="Calibri Light"/>
          <w:sz w:val="22"/>
        </w:rPr>
        <w:t xml:space="preserve"> </w:t>
      </w:r>
      <w:r w:rsidRPr="00EB37BF">
        <w:rPr>
          <w:rFonts w:ascii="Calibri Light" w:hAnsi="Calibri Light" w:cs="Calibri Light"/>
          <w:sz w:val="22"/>
        </w:rPr>
        <w:t xml:space="preserve">reforms and </w:t>
      </w:r>
      <w:r w:rsidR="005F578D">
        <w:rPr>
          <w:rFonts w:ascii="Calibri Light" w:hAnsi="Calibri Light" w:cs="Calibri Light"/>
          <w:sz w:val="22"/>
        </w:rPr>
        <w:t>work with stakeholder</w:t>
      </w:r>
      <w:r w:rsidR="00B65E30">
        <w:rPr>
          <w:rFonts w:ascii="Calibri Light" w:hAnsi="Calibri Light" w:cs="Calibri Light"/>
          <w:sz w:val="22"/>
        </w:rPr>
        <w:t>s</w:t>
      </w:r>
      <w:r w:rsidR="005F578D">
        <w:rPr>
          <w:rFonts w:ascii="Calibri Light" w:hAnsi="Calibri Light" w:cs="Calibri Light"/>
          <w:sz w:val="22"/>
        </w:rPr>
        <w:t xml:space="preserve"> to develop the ASWS operating </w:t>
      </w:r>
      <w:r w:rsidR="008C0483">
        <w:rPr>
          <w:rFonts w:ascii="Calibri Light" w:hAnsi="Calibri Light" w:cs="Calibri Light"/>
          <w:sz w:val="22"/>
        </w:rPr>
        <w:t>principles</w:t>
      </w:r>
      <w:r w:rsidR="005F578D">
        <w:rPr>
          <w:rFonts w:ascii="Calibri Light" w:hAnsi="Calibri Light" w:cs="Calibri Light"/>
          <w:sz w:val="22"/>
        </w:rPr>
        <w:t xml:space="preserve"> and </w:t>
      </w:r>
      <w:r w:rsidR="00F15F8D">
        <w:rPr>
          <w:rFonts w:ascii="Calibri Light" w:hAnsi="Calibri Light" w:cs="Calibri Light"/>
          <w:sz w:val="22"/>
        </w:rPr>
        <w:t xml:space="preserve">subsequent </w:t>
      </w:r>
      <w:r w:rsidR="00F15F8D" w:rsidRPr="00EB37BF">
        <w:rPr>
          <w:rFonts w:ascii="Calibri Light" w:hAnsi="Calibri Light" w:cs="Calibri Light"/>
          <w:sz w:val="22"/>
        </w:rPr>
        <w:t>implementation</w:t>
      </w:r>
      <w:r w:rsidRPr="00EB37BF">
        <w:rPr>
          <w:rFonts w:ascii="Calibri Light" w:hAnsi="Calibri Light" w:cs="Calibri Light"/>
          <w:sz w:val="22"/>
        </w:rPr>
        <w:t xml:space="preserve"> strategy. </w:t>
      </w:r>
      <w:proofErr w:type="gramStart"/>
      <w:r w:rsidRPr="00EB37BF">
        <w:rPr>
          <w:rFonts w:ascii="Calibri Light" w:hAnsi="Calibri Light" w:cs="Calibri Light"/>
          <w:sz w:val="22"/>
        </w:rPr>
        <w:t>With regard to</w:t>
      </w:r>
      <w:proofErr w:type="gramEnd"/>
      <w:r w:rsidRPr="00EB37BF">
        <w:rPr>
          <w:rFonts w:ascii="Calibri Light" w:hAnsi="Calibri Light" w:cs="Calibri Light"/>
          <w:sz w:val="22"/>
        </w:rPr>
        <w:t xml:space="preserve"> the sports/wagering</w:t>
      </w:r>
      <w:r w:rsidR="00004E03">
        <w:rPr>
          <w:rFonts w:ascii="Calibri Light" w:hAnsi="Calibri Light" w:cs="Calibri Light"/>
          <w:sz w:val="22"/>
        </w:rPr>
        <w:t xml:space="preserve"> nexus</w:t>
      </w:r>
      <w:r w:rsidRPr="00EB37BF">
        <w:rPr>
          <w:rFonts w:ascii="Calibri Light" w:hAnsi="Calibri Light" w:cs="Calibri Light"/>
          <w:sz w:val="22"/>
        </w:rPr>
        <w:t xml:space="preserve">, the Wood Review determined that the Commonwealth Government could add value through contributing a range of capabilities including regulatory capacities, that sought to enhance clarity, consistency, and transparency. The Wood Review found that a focus on achieving these elements would benefit all aspects of the relationship, and accordingly recommended that Sport Integrity Australia establish the ASWS. </w:t>
      </w:r>
    </w:p>
    <w:p w14:paraId="1C8F57FA" w14:textId="7E714F7F" w:rsidR="00602FA9" w:rsidRDefault="000A5304" w:rsidP="000A5304">
      <w:pPr>
        <w:suppressAutoHyphens w:val="0"/>
        <w:spacing w:line="320" w:lineRule="atLeast"/>
        <w:rPr>
          <w:rFonts w:ascii="Calibri Light" w:hAnsi="Calibri Light" w:cs="Calibri Light"/>
          <w:sz w:val="22"/>
        </w:rPr>
      </w:pPr>
      <w:r w:rsidRPr="00EB37BF">
        <w:rPr>
          <w:rFonts w:ascii="Calibri Light" w:hAnsi="Calibri Light" w:cs="Calibri Light"/>
          <w:sz w:val="22"/>
        </w:rPr>
        <w:t xml:space="preserve">As part of its initial stakeholder consultation process, the Commonwealth Department of Health, through its National Integrity of Sport Unit, developed and released </w:t>
      </w:r>
      <w:r w:rsidR="000E453C">
        <w:rPr>
          <w:rFonts w:ascii="Calibri Light" w:hAnsi="Calibri Light" w:cs="Calibri Light"/>
          <w:sz w:val="22"/>
        </w:rPr>
        <w:t xml:space="preserve">the </w:t>
      </w:r>
      <w:r w:rsidR="000E453C" w:rsidRPr="00EB37BF">
        <w:rPr>
          <w:rFonts w:ascii="Calibri Light" w:hAnsi="Calibri Light" w:cs="Calibri Light"/>
          <w:sz w:val="22"/>
        </w:rPr>
        <w:t>Australian Sports Wagering Scheme Discussion Paper</w:t>
      </w:r>
      <w:r w:rsidR="00164309">
        <w:rPr>
          <w:rStyle w:val="FootnoteReference"/>
          <w:rFonts w:ascii="Calibri Light" w:hAnsi="Calibri Light" w:cs="Calibri Light"/>
          <w:sz w:val="22"/>
        </w:rPr>
        <w:footnoteReference w:id="3"/>
      </w:r>
      <w:r w:rsidR="000E453C" w:rsidRPr="00EB37BF">
        <w:rPr>
          <w:rFonts w:ascii="Calibri Light" w:hAnsi="Calibri Light" w:cs="Calibri Light"/>
          <w:sz w:val="22"/>
        </w:rPr>
        <w:t xml:space="preserve"> </w:t>
      </w:r>
      <w:r w:rsidRPr="00EB37BF">
        <w:rPr>
          <w:rFonts w:ascii="Calibri Light" w:hAnsi="Calibri Light" w:cs="Calibri Light"/>
          <w:sz w:val="22"/>
        </w:rPr>
        <w:t>for stakeholder comment</w:t>
      </w:r>
      <w:r w:rsidR="00B426FD">
        <w:rPr>
          <w:rFonts w:ascii="Calibri Light" w:hAnsi="Calibri Light" w:cs="Calibri Light"/>
          <w:sz w:val="22"/>
        </w:rPr>
        <w:t xml:space="preserve"> in May 2020</w:t>
      </w:r>
      <w:r w:rsidR="006F61C5">
        <w:rPr>
          <w:rFonts w:ascii="Calibri Light" w:hAnsi="Calibri Light" w:cs="Calibri Light"/>
          <w:sz w:val="22"/>
        </w:rPr>
        <w:t>.</w:t>
      </w:r>
      <w:r w:rsidRPr="00EB37BF">
        <w:rPr>
          <w:rFonts w:ascii="Calibri Light" w:hAnsi="Calibri Light" w:cs="Calibri Light"/>
          <w:sz w:val="22"/>
        </w:rPr>
        <w:t xml:space="preserve"> </w:t>
      </w:r>
      <w:r w:rsidR="00602FA9">
        <w:rPr>
          <w:rFonts w:ascii="Calibri Light" w:hAnsi="Calibri Light" w:cs="Calibri Light"/>
          <w:sz w:val="22"/>
        </w:rPr>
        <w:t xml:space="preserve">This Strategy Paper </w:t>
      </w:r>
      <w:r w:rsidR="00501564">
        <w:rPr>
          <w:rFonts w:ascii="Calibri Light" w:hAnsi="Calibri Light" w:cs="Calibri Light"/>
          <w:sz w:val="22"/>
        </w:rPr>
        <w:t>i</w:t>
      </w:r>
      <w:r w:rsidR="00602FA9">
        <w:rPr>
          <w:rFonts w:ascii="Calibri Light" w:hAnsi="Calibri Light" w:cs="Calibri Light"/>
          <w:sz w:val="22"/>
        </w:rPr>
        <w:t xml:space="preserve">s </w:t>
      </w:r>
      <w:r w:rsidR="00501564">
        <w:rPr>
          <w:rFonts w:ascii="Calibri Light" w:hAnsi="Calibri Light" w:cs="Calibri Light"/>
          <w:sz w:val="22"/>
        </w:rPr>
        <w:t xml:space="preserve">an </w:t>
      </w:r>
      <w:r w:rsidR="00B426FD">
        <w:rPr>
          <w:rFonts w:ascii="Calibri Light" w:hAnsi="Calibri Light" w:cs="Calibri Light"/>
          <w:sz w:val="22"/>
        </w:rPr>
        <w:t>evolution</w:t>
      </w:r>
      <w:r w:rsidR="00602FA9">
        <w:rPr>
          <w:rFonts w:ascii="Calibri Light" w:hAnsi="Calibri Light" w:cs="Calibri Light"/>
          <w:sz w:val="22"/>
        </w:rPr>
        <w:t xml:space="preserve"> of the </w:t>
      </w:r>
      <w:r w:rsidR="00501564">
        <w:rPr>
          <w:rFonts w:ascii="Calibri Light" w:hAnsi="Calibri Light" w:cs="Calibri Light"/>
          <w:sz w:val="22"/>
        </w:rPr>
        <w:t>Discussion</w:t>
      </w:r>
      <w:r w:rsidR="00602FA9">
        <w:rPr>
          <w:rFonts w:ascii="Calibri Light" w:hAnsi="Calibri Light" w:cs="Calibri Light"/>
          <w:sz w:val="22"/>
        </w:rPr>
        <w:t xml:space="preserve"> Paper and is intended to narrow the proposed regulatory reform options</w:t>
      </w:r>
      <w:r w:rsidR="00D2711D">
        <w:rPr>
          <w:rFonts w:ascii="Calibri Light" w:hAnsi="Calibri Light" w:cs="Calibri Light"/>
          <w:sz w:val="22"/>
        </w:rPr>
        <w:t xml:space="preserve"> into</w:t>
      </w:r>
      <w:r w:rsidR="00501564">
        <w:rPr>
          <w:rFonts w:ascii="Calibri Light" w:hAnsi="Calibri Light" w:cs="Calibri Light"/>
          <w:sz w:val="22"/>
        </w:rPr>
        <w:t xml:space="preserve"> the ASWS Operating </w:t>
      </w:r>
      <w:r w:rsidR="008C0483">
        <w:rPr>
          <w:rFonts w:ascii="Calibri Light" w:hAnsi="Calibri Light" w:cs="Calibri Light"/>
          <w:sz w:val="22"/>
        </w:rPr>
        <w:t>Principles</w:t>
      </w:r>
      <w:r w:rsidR="00B426FD">
        <w:rPr>
          <w:rFonts w:ascii="Calibri Light" w:hAnsi="Calibri Light" w:cs="Calibri Light"/>
          <w:sz w:val="22"/>
        </w:rPr>
        <w:t>.</w:t>
      </w:r>
    </w:p>
    <w:p w14:paraId="15612065" w14:textId="5C60129B" w:rsidR="000A5304" w:rsidRPr="00EB37BF" w:rsidRDefault="000A5304" w:rsidP="000A5304">
      <w:pPr>
        <w:suppressAutoHyphens w:val="0"/>
        <w:spacing w:line="320" w:lineRule="atLeast"/>
        <w:rPr>
          <w:rFonts w:ascii="Calibri Light" w:hAnsi="Calibri Light" w:cs="Calibri Light"/>
          <w:sz w:val="22"/>
        </w:rPr>
      </w:pPr>
      <w:r w:rsidRPr="00EB37BF">
        <w:rPr>
          <w:rFonts w:ascii="Calibri Light" w:hAnsi="Calibri Light" w:cs="Calibri Light"/>
          <w:sz w:val="22"/>
        </w:rPr>
        <w:t xml:space="preserve">Sport Integrity Australia received valuable written feedback from stakeholders regarding the issues raised and the range of </w:t>
      </w:r>
      <w:r w:rsidR="000E453C">
        <w:rPr>
          <w:rFonts w:ascii="Calibri Light" w:hAnsi="Calibri Light" w:cs="Calibri Light"/>
          <w:sz w:val="22"/>
        </w:rPr>
        <w:t>regulatory reform</w:t>
      </w:r>
      <w:r w:rsidR="000E453C" w:rsidRPr="00EB37BF">
        <w:rPr>
          <w:rFonts w:ascii="Calibri Light" w:hAnsi="Calibri Light" w:cs="Calibri Light"/>
          <w:sz w:val="22"/>
        </w:rPr>
        <w:t xml:space="preserve"> </w:t>
      </w:r>
      <w:r w:rsidRPr="00EB37BF">
        <w:rPr>
          <w:rFonts w:ascii="Calibri Light" w:hAnsi="Calibri Light" w:cs="Calibri Light"/>
          <w:sz w:val="22"/>
        </w:rPr>
        <w:t xml:space="preserve">options.  The principal themes captured in the feedback was that the Commonwealth could add value to the integrity elements of the sports wagering industry, but that any involvement should not automatically impose a financial cost or be at the expense of these elements of the environment that </w:t>
      </w:r>
      <w:proofErr w:type="gramStart"/>
      <w:r w:rsidRPr="00EB37BF">
        <w:rPr>
          <w:rFonts w:ascii="Calibri Light" w:hAnsi="Calibri Light" w:cs="Calibri Light"/>
          <w:sz w:val="22"/>
        </w:rPr>
        <w:t>were considered to be</w:t>
      </w:r>
      <w:proofErr w:type="gramEnd"/>
      <w:r w:rsidRPr="00EB37BF">
        <w:rPr>
          <w:rFonts w:ascii="Calibri Light" w:hAnsi="Calibri Light" w:cs="Calibri Light"/>
          <w:sz w:val="22"/>
        </w:rPr>
        <w:t xml:space="preserve"> operating adequately. To this end the feedback suggested any reform should be as light-touch as possible to avoid undue regulatory burden.</w:t>
      </w:r>
    </w:p>
    <w:p w14:paraId="12ADED0B" w14:textId="356B6848" w:rsidR="000A5304" w:rsidRPr="00EB37BF" w:rsidRDefault="000A5304">
      <w:pPr>
        <w:suppressAutoHyphens w:val="0"/>
        <w:rPr>
          <w:rFonts w:ascii="Calibri Light" w:hAnsi="Calibri Light" w:cs="Calibri Light"/>
        </w:rPr>
      </w:pPr>
      <w:r w:rsidRPr="00EB37BF">
        <w:rPr>
          <w:rFonts w:ascii="Calibri Light" w:hAnsi="Calibri Light" w:cs="Calibri Light"/>
        </w:rPr>
        <w:br w:type="page"/>
      </w:r>
    </w:p>
    <w:p w14:paraId="460DCC48" w14:textId="04195BA6" w:rsidR="000A5304" w:rsidRPr="00EB37BF" w:rsidRDefault="000A5304" w:rsidP="000A5304">
      <w:pPr>
        <w:pStyle w:val="Heading1"/>
        <w:rPr>
          <w:rFonts w:ascii="Calibri Light" w:hAnsi="Calibri Light" w:cs="Calibri Light"/>
        </w:rPr>
      </w:pPr>
      <w:bookmarkStart w:id="3" w:name="_Toc79152183"/>
      <w:r w:rsidRPr="00EB37BF">
        <w:rPr>
          <w:rFonts w:ascii="Calibri Light" w:hAnsi="Calibri Light" w:cs="Calibri Light"/>
        </w:rPr>
        <w:lastRenderedPageBreak/>
        <w:t>The Case for Change</w:t>
      </w:r>
      <w:bookmarkEnd w:id="3"/>
    </w:p>
    <w:p w14:paraId="3C813286" w14:textId="41494F30" w:rsidR="005D0C18" w:rsidRDefault="005D0C18" w:rsidP="005D0C18">
      <w:pPr>
        <w:suppressAutoHyphens w:val="0"/>
        <w:spacing w:line="320" w:lineRule="atLeast"/>
        <w:rPr>
          <w:rFonts w:ascii="Calibri Light" w:hAnsi="Calibri Light" w:cs="Calibri Light"/>
          <w:sz w:val="22"/>
        </w:rPr>
      </w:pPr>
      <w:r>
        <w:rPr>
          <w:rFonts w:ascii="Calibri Light" w:hAnsi="Calibri Light" w:cs="Calibri Light"/>
          <w:sz w:val="22"/>
        </w:rPr>
        <w:t>The case for change centres on a single point: sports wagering has changed significantly in recent years while the regulatory framework has stayed largely the same. Sports wagering has seen an explosion in number of contingencies offered by wagering providers and increase in total value wagered on sporting events. By means of illustration, in 2000-01 Australian sports betting turnover was $46.92 per capita, this increased to $567.32 per capita in 2018-19.</w:t>
      </w:r>
      <w:r>
        <w:rPr>
          <w:rStyle w:val="FootnoteReference"/>
          <w:rFonts w:ascii="Calibri Light" w:hAnsi="Calibri Light" w:cs="Calibri Light"/>
          <w:sz w:val="22"/>
        </w:rPr>
        <w:footnoteReference w:id="4"/>
      </w:r>
      <w:r>
        <w:rPr>
          <w:rFonts w:ascii="Calibri Light" w:hAnsi="Calibri Light" w:cs="Calibri Light"/>
          <w:sz w:val="22"/>
        </w:rPr>
        <w:t xml:space="preserve"> There has also been a blurring of the boundaries of sports wagering with wagering on esports and the gamification of sports wagering through products such as </w:t>
      </w:r>
      <w:r w:rsidR="00292DBF">
        <w:rPr>
          <w:rFonts w:ascii="Calibri Light" w:hAnsi="Calibri Light" w:cs="Calibri Light"/>
          <w:sz w:val="22"/>
        </w:rPr>
        <w:t>Fantasy Sports</w:t>
      </w:r>
      <w:r>
        <w:rPr>
          <w:rFonts w:ascii="Calibri Light" w:hAnsi="Calibri Light" w:cs="Calibri Light"/>
          <w:sz w:val="22"/>
        </w:rPr>
        <w:t xml:space="preserve">. The result of these changes is that the complexity of </w:t>
      </w:r>
      <w:r w:rsidR="00CB4E39">
        <w:rPr>
          <w:rFonts w:ascii="Calibri Light" w:hAnsi="Calibri Light" w:cs="Calibri Light"/>
          <w:sz w:val="22"/>
        </w:rPr>
        <w:t xml:space="preserve">the </w:t>
      </w:r>
      <w:r>
        <w:rPr>
          <w:rFonts w:ascii="Calibri Light" w:hAnsi="Calibri Light" w:cs="Calibri Light"/>
          <w:sz w:val="22"/>
        </w:rPr>
        <w:t xml:space="preserve">sports wagering environment has increased in recent years and with it there is a greater need to proactively manage </w:t>
      </w:r>
      <w:r w:rsidR="00745063">
        <w:rPr>
          <w:rFonts w:ascii="Calibri Light" w:hAnsi="Calibri Light" w:cs="Calibri Light"/>
          <w:sz w:val="22"/>
        </w:rPr>
        <w:t>sport integrity</w:t>
      </w:r>
      <w:r>
        <w:rPr>
          <w:rFonts w:ascii="Calibri Light" w:hAnsi="Calibri Light" w:cs="Calibri Light"/>
          <w:sz w:val="22"/>
        </w:rPr>
        <w:t xml:space="preserve"> risks. </w:t>
      </w:r>
    </w:p>
    <w:p w14:paraId="437C0C01" w14:textId="77777777" w:rsidR="005D0C18" w:rsidRPr="008C0BE5" w:rsidRDefault="005D0C18" w:rsidP="005D0C18">
      <w:pPr>
        <w:pStyle w:val="Heading2"/>
        <w:rPr>
          <w:rFonts w:ascii="Calibri Light" w:hAnsi="Calibri Light" w:cs="Calibri Light"/>
          <w:b w:val="0"/>
          <w:bCs/>
          <w:sz w:val="28"/>
          <w:szCs w:val="28"/>
        </w:rPr>
      </w:pPr>
      <w:bookmarkStart w:id="4" w:name="_Toc79152184"/>
      <w:r w:rsidRPr="008C0BE5">
        <w:rPr>
          <w:rFonts w:ascii="Calibri Light" w:hAnsi="Calibri Light" w:cs="Calibri Light"/>
          <w:b w:val="0"/>
          <w:bCs/>
          <w:sz w:val="28"/>
          <w:szCs w:val="28"/>
        </w:rPr>
        <w:t xml:space="preserve">The </w:t>
      </w:r>
      <w:r>
        <w:rPr>
          <w:rFonts w:ascii="Calibri Light" w:hAnsi="Calibri Light" w:cs="Calibri Light"/>
          <w:b w:val="0"/>
          <w:bCs/>
          <w:sz w:val="28"/>
          <w:szCs w:val="28"/>
        </w:rPr>
        <w:t>issues with the current regulatory approach</w:t>
      </w:r>
      <w:bookmarkEnd w:id="4"/>
    </w:p>
    <w:p w14:paraId="08E56D97" w14:textId="77777777" w:rsidR="005D0C18" w:rsidRDefault="005D0C18" w:rsidP="005D0C18">
      <w:pPr>
        <w:rPr>
          <w:rFonts w:ascii="Calibri Light" w:hAnsi="Calibri Light" w:cs="Calibri Light"/>
          <w:sz w:val="22"/>
        </w:rPr>
      </w:pPr>
      <w:r>
        <w:rPr>
          <w:rFonts w:ascii="Calibri Light" w:hAnsi="Calibri Light" w:cs="Calibri Light"/>
          <w:sz w:val="22"/>
        </w:rPr>
        <w:t>At present sports wagering is regulated by the states and territories. This current framework leads to the following issues and risks:</w:t>
      </w:r>
    </w:p>
    <w:p w14:paraId="64A9EA8F" w14:textId="3C0C10AD" w:rsidR="005D0C18" w:rsidRDefault="005D0C18" w:rsidP="005D0C18">
      <w:pPr>
        <w:pStyle w:val="Bullet1"/>
        <w:rPr>
          <w:rFonts w:ascii="Calibri Light" w:hAnsi="Calibri Light" w:cs="Calibri Light"/>
          <w:sz w:val="22"/>
        </w:rPr>
      </w:pPr>
      <w:r w:rsidRPr="008C0BE5">
        <w:rPr>
          <w:rFonts w:ascii="Calibri Light" w:hAnsi="Calibri Light" w:cs="Calibri Light"/>
          <w:b/>
          <w:bCs/>
          <w:sz w:val="22"/>
        </w:rPr>
        <w:t>Inconsistencies in regulatory requirements</w:t>
      </w:r>
      <w:r w:rsidRPr="00D04F9F">
        <w:rPr>
          <w:rFonts w:ascii="Calibri Light" w:hAnsi="Calibri Light" w:cs="Calibri Light"/>
          <w:sz w:val="22"/>
        </w:rPr>
        <w:t xml:space="preserve"> – the regulatory requirements for sports wagering differ between the state and territory regulators. </w:t>
      </w:r>
      <w:r>
        <w:rPr>
          <w:rFonts w:ascii="Calibri Light" w:hAnsi="Calibri Light" w:cs="Calibri Light"/>
          <w:sz w:val="22"/>
        </w:rPr>
        <w:t>T</w:t>
      </w:r>
      <w:r w:rsidRPr="00D04F9F">
        <w:rPr>
          <w:rFonts w:ascii="Calibri Light" w:hAnsi="Calibri Light" w:cs="Calibri Light"/>
          <w:sz w:val="22"/>
        </w:rPr>
        <w:t xml:space="preserve">hese inconsistencies can be difficult for wagering providers and sports controllers to navigate. Moreover, it is possible that inconsistencies result in </w:t>
      </w:r>
      <w:r>
        <w:rPr>
          <w:rFonts w:ascii="Calibri Light" w:hAnsi="Calibri Light" w:cs="Calibri Light"/>
          <w:sz w:val="22"/>
        </w:rPr>
        <w:t xml:space="preserve">some instances where </w:t>
      </w:r>
      <w:r w:rsidR="00745063">
        <w:rPr>
          <w:rFonts w:ascii="Calibri Light" w:hAnsi="Calibri Light" w:cs="Calibri Light"/>
          <w:sz w:val="22"/>
        </w:rPr>
        <w:t>sport integrity</w:t>
      </w:r>
      <w:r w:rsidRPr="00D04F9F">
        <w:rPr>
          <w:rFonts w:ascii="Calibri Light" w:hAnsi="Calibri Light" w:cs="Calibri Light"/>
          <w:sz w:val="22"/>
        </w:rPr>
        <w:t xml:space="preserve"> risks differ depending on which state or territory a sporting event takes place </w:t>
      </w:r>
      <w:proofErr w:type="gramStart"/>
      <w:r w:rsidRPr="00D04F9F">
        <w:rPr>
          <w:rFonts w:ascii="Calibri Light" w:hAnsi="Calibri Light" w:cs="Calibri Light"/>
          <w:sz w:val="22"/>
        </w:rPr>
        <w:t>and also</w:t>
      </w:r>
      <w:proofErr w:type="gramEnd"/>
      <w:r w:rsidRPr="00D04F9F">
        <w:rPr>
          <w:rFonts w:ascii="Calibri Light" w:hAnsi="Calibri Light" w:cs="Calibri Light"/>
          <w:sz w:val="22"/>
        </w:rPr>
        <w:t xml:space="preserve"> which state or territory a bet is placed.  </w:t>
      </w:r>
    </w:p>
    <w:p w14:paraId="65984C55" w14:textId="149FB8D0" w:rsidR="005D0C18" w:rsidRPr="008C0BE5" w:rsidRDefault="005D0C18" w:rsidP="005D0C18">
      <w:pPr>
        <w:pStyle w:val="Bullet1"/>
        <w:numPr>
          <w:ilvl w:val="0"/>
          <w:numId w:val="0"/>
        </w:numPr>
        <w:ind w:left="454"/>
        <w:rPr>
          <w:rFonts w:ascii="Calibri Light" w:hAnsi="Calibri Light" w:cs="Calibri Light"/>
          <w:sz w:val="22"/>
        </w:rPr>
      </w:pPr>
      <w:r w:rsidRPr="00D04F9F">
        <w:rPr>
          <w:rFonts w:ascii="Calibri Light" w:hAnsi="Calibri Light" w:cs="Calibri Light"/>
          <w:sz w:val="22"/>
        </w:rPr>
        <w:t xml:space="preserve">For example, states and territories have differing approaches to contingencies that can be offered by </w:t>
      </w:r>
      <w:r>
        <w:rPr>
          <w:rFonts w:ascii="Calibri Light" w:hAnsi="Calibri Light" w:cs="Calibri Light"/>
          <w:sz w:val="22"/>
        </w:rPr>
        <w:t>wagering providers</w:t>
      </w:r>
      <w:r w:rsidRPr="00D04F9F">
        <w:rPr>
          <w:rFonts w:ascii="Calibri Light" w:hAnsi="Calibri Light" w:cs="Calibri Light"/>
          <w:sz w:val="22"/>
        </w:rPr>
        <w:t>. In South Australia the</w:t>
      </w:r>
      <w:r>
        <w:rPr>
          <w:rFonts w:ascii="Calibri Light" w:hAnsi="Calibri Light" w:cs="Calibri Light"/>
          <w:sz w:val="22"/>
        </w:rPr>
        <w:t>r</w:t>
      </w:r>
      <w:r w:rsidRPr="00D04F9F">
        <w:rPr>
          <w:rFonts w:ascii="Calibri Light" w:hAnsi="Calibri Light" w:cs="Calibri Light"/>
          <w:sz w:val="22"/>
        </w:rPr>
        <w:t xml:space="preserve">e is a list of approved betting contingencies by sport. In contrast in the Northern Territory Wagering providers can offer any contingencies on </w:t>
      </w:r>
      <w:r>
        <w:rPr>
          <w:rFonts w:ascii="Calibri Light" w:hAnsi="Calibri Light" w:cs="Calibri Light"/>
          <w:sz w:val="22"/>
        </w:rPr>
        <w:t>approved</w:t>
      </w:r>
      <w:r w:rsidRPr="00D04F9F">
        <w:rPr>
          <w:rFonts w:ascii="Calibri Light" w:hAnsi="Calibri Light" w:cs="Calibri Light"/>
          <w:sz w:val="22"/>
        </w:rPr>
        <w:t xml:space="preserve"> sports subject to the game or fixture not being restricted to persons under the age of 18 years. </w:t>
      </w:r>
      <w:r>
        <w:rPr>
          <w:rFonts w:ascii="Calibri Light" w:hAnsi="Calibri Light" w:cs="Calibri Light"/>
          <w:sz w:val="22"/>
        </w:rPr>
        <w:t>Given that the regulation of contingencies is based on where a bet i</w:t>
      </w:r>
      <w:r w:rsidR="00CB4E39">
        <w:rPr>
          <w:rFonts w:ascii="Calibri Light" w:hAnsi="Calibri Light" w:cs="Calibri Light"/>
          <w:sz w:val="22"/>
        </w:rPr>
        <w:t>s</w:t>
      </w:r>
      <w:r>
        <w:rPr>
          <w:rFonts w:ascii="Calibri Light" w:hAnsi="Calibri Light" w:cs="Calibri Light"/>
          <w:sz w:val="22"/>
        </w:rPr>
        <w:t xml:space="preserve"> placed, hypothetically there could be a sport integrity incident on a sporting event held in South Australia for a contingency which is not permitted in South Australia. While it is acknowledged that differences in contingencies tend to be at the margins, the increased complexity and blurring of boundaries of sports wagering make these inconsistencies more pertinent.</w:t>
      </w:r>
    </w:p>
    <w:p w14:paraId="1EB557A9" w14:textId="3A733F26" w:rsidR="005D0C18" w:rsidRPr="002811B6" w:rsidRDefault="005D0C18" w:rsidP="005D0C18">
      <w:pPr>
        <w:pStyle w:val="Bullet1"/>
        <w:rPr>
          <w:rFonts w:ascii="Calibri Light" w:hAnsi="Calibri Light" w:cs="Calibri Light"/>
          <w:sz w:val="22"/>
        </w:rPr>
      </w:pPr>
      <w:r>
        <w:rPr>
          <w:rFonts w:ascii="Calibri Light" w:hAnsi="Calibri Light" w:cs="Calibri Light"/>
          <w:b/>
          <w:bCs/>
          <w:sz w:val="22"/>
        </w:rPr>
        <w:t>Limitations to i</w:t>
      </w:r>
      <w:r w:rsidRPr="008C0BE5">
        <w:rPr>
          <w:rFonts w:ascii="Calibri Light" w:hAnsi="Calibri Light" w:cs="Calibri Light"/>
          <w:b/>
          <w:bCs/>
          <w:sz w:val="22"/>
        </w:rPr>
        <w:t>ntegrity risk identification</w:t>
      </w:r>
      <w:r w:rsidRPr="002811B6">
        <w:rPr>
          <w:rFonts w:ascii="Calibri Light" w:hAnsi="Calibri Light" w:cs="Calibri Light"/>
          <w:sz w:val="22"/>
        </w:rPr>
        <w:t xml:space="preserve"> – as previously stated, the complexity of sports wagering has increased</w:t>
      </w:r>
      <w:r>
        <w:rPr>
          <w:rFonts w:ascii="Calibri Light" w:hAnsi="Calibri Light" w:cs="Calibri Light"/>
          <w:sz w:val="22"/>
        </w:rPr>
        <w:t xml:space="preserve"> in recent years</w:t>
      </w:r>
      <w:r w:rsidRPr="002811B6">
        <w:rPr>
          <w:rFonts w:ascii="Calibri Light" w:hAnsi="Calibri Light" w:cs="Calibri Light"/>
          <w:sz w:val="22"/>
        </w:rPr>
        <w:t>. This increased complexity increases the need for a coordinated</w:t>
      </w:r>
      <w:r>
        <w:rPr>
          <w:rFonts w:ascii="Calibri Light" w:hAnsi="Calibri Light" w:cs="Calibri Light"/>
          <w:sz w:val="22"/>
        </w:rPr>
        <w:t>, national</w:t>
      </w:r>
      <w:r w:rsidRPr="002811B6">
        <w:rPr>
          <w:rFonts w:ascii="Calibri Light" w:hAnsi="Calibri Light" w:cs="Calibri Light"/>
          <w:sz w:val="22"/>
        </w:rPr>
        <w:t xml:space="preserve"> approach to identifying and managing sport integrity risks. While there is no doubt that wagering providers are incentivised to identify and raise any sports wagering integrity i</w:t>
      </w:r>
      <w:r>
        <w:rPr>
          <w:rFonts w:ascii="Calibri Light" w:hAnsi="Calibri Light" w:cs="Calibri Light"/>
          <w:sz w:val="22"/>
        </w:rPr>
        <w:t xml:space="preserve">ncidents </w:t>
      </w:r>
      <w:r w:rsidRPr="002811B6">
        <w:rPr>
          <w:rFonts w:ascii="Calibri Light" w:hAnsi="Calibri Light" w:cs="Calibri Light"/>
          <w:sz w:val="22"/>
        </w:rPr>
        <w:t xml:space="preserve">on their markets, </w:t>
      </w:r>
      <w:r>
        <w:rPr>
          <w:rFonts w:ascii="Calibri Light" w:hAnsi="Calibri Light" w:cs="Calibri Light"/>
          <w:sz w:val="22"/>
        </w:rPr>
        <w:t xml:space="preserve">this a reactive approach which can identify the point at which someone has attempted to manipulate a market. The ideal way to monitor and identify </w:t>
      </w:r>
      <w:r w:rsidR="00745063">
        <w:rPr>
          <w:rFonts w:ascii="Calibri Light" w:hAnsi="Calibri Light" w:cs="Calibri Light"/>
          <w:sz w:val="22"/>
        </w:rPr>
        <w:t>sport integrity</w:t>
      </w:r>
      <w:r>
        <w:rPr>
          <w:rFonts w:ascii="Calibri Light" w:hAnsi="Calibri Light" w:cs="Calibri Light"/>
          <w:sz w:val="22"/>
        </w:rPr>
        <w:t xml:space="preserve"> risks would be a proactive, multi-faceted national approach which brings together insights and data from sports controllers, wagering providers, Australian law enforcement and partner organisations overseas. This is a gap in the current regulatory framework. </w:t>
      </w:r>
    </w:p>
    <w:p w14:paraId="2DF0AEC2" w14:textId="550C001A" w:rsidR="005D0C18" w:rsidRPr="00506362" w:rsidRDefault="005D0C18" w:rsidP="005D0C18">
      <w:pPr>
        <w:pStyle w:val="Bullet1"/>
        <w:rPr>
          <w:rFonts w:ascii="Calibri Light" w:hAnsi="Calibri Light" w:cs="Calibri Light"/>
          <w:sz w:val="22"/>
        </w:rPr>
      </w:pPr>
      <w:r w:rsidRPr="008C0BE5">
        <w:rPr>
          <w:rFonts w:ascii="Calibri Light" w:hAnsi="Calibri Light" w:cs="Calibri Light"/>
          <w:b/>
          <w:bCs/>
          <w:sz w:val="22"/>
        </w:rPr>
        <w:t>Funding of integrity</w:t>
      </w:r>
      <w:r w:rsidRPr="00506362">
        <w:rPr>
          <w:rFonts w:ascii="Calibri Light" w:hAnsi="Calibri Light" w:cs="Calibri Light"/>
          <w:sz w:val="22"/>
        </w:rPr>
        <w:t xml:space="preserve"> – a key funding mechanism for managing </w:t>
      </w:r>
      <w:r w:rsidR="00745063">
        <w:rPr>
          <w:rFonts w:ascii="Calibri Light" w:hAnsi="Calibri Light" w:cs="Calibri Light"/>
          <w:sz w:val="22"/>
        </w:rPr>
        <w:t>sport integrity</w:t>
      </w:r>
      <w:r w:rsidRPr="00506362">
        <w:rPr>
          <w:rFonts w:ascii="Calibri Light" w:hAnsi="Calibri Light" w:cs="Calibri Light"/>
          <w:sz w:val="22"/>
        </w:rPr>
        <w:t xml:space="preserve"> risks is through PFIAs. These agreements are requirements of New South Wales and Victoria’s regulatory frameworks. </w:t>
      </w:r>
      <w:r>
        <w:rPr>
          <w:rFonts w:ascii="Calibri Light" w:hAnsi="Calibri Light" w:cs="Calibri Light"/>
          <w:sz w:val="22"/>
        </w:rPr>
        <w:t>A</w:t>
      </w:r>
      <w:r w:rsidRPr="00506362">
        <w:rPr>
          <w:rFonts w:ascii="Calibri Light" w:hAnsi="Calibri Light" w:cs="Calibri Light"/>
          <w:sz w:val="22"/>
        </w:rPr>
        <w:t xml:space="preserve"> PFIA enables the sports controller to charge a product fee based on wagering on their sport.</w:t>
      </w:r>
      <w:r>
        <w:rPr>
          <w:rFonts w:ascii="Calibri Light" w:hAnsi="Calibri Light" w:cs="Calibri Light"/>
          <w:sz w:val="22"/>
        </w:rPr>
        <w:t xml:space="preserve"> </w:t>
      </w:r>
      <w:r w:rsidRPr="00506362">
        <w:rPr>
          <w:rFonts w:ascii="Calibri Light" w:hAnsi="Calibri Light" w:cs="Calibri Light"/>
          <w:sz w:val="22"/>
        </w:rPr>
        <w:t xml:space="preserve">However, while New South Wales </w:t>
      </w:r>
      <w:r>
        <w:rPr>
          <w:rFonts w:ascii="Calibri Light" w:hAnsi="Calibri Light" w:cs="Calibri Light"/>
          <w:sz w:val="22"/>
        </w:rPr>
        <w:t xml:space="preserve">legislation states that products fees raised by sports controllers must be used for </w:t>
      </w:r>
      <w:r w:rsidR="00745063">
        <w:rPr>
          <w:rFonts w:ascii="Calibri Light" w:hAnsi="Calibri Light" w:cs="Calibri Light"/>
          <w:sz w:val="22"/>
        </w:rPr>
        <w:t>sport integrity</w:t>
      </w:r>
      <w:r>
        <w:rPr>
          <w:rFonts w:ascii="Calibri Light" w:hAnsi="Calibri Light" w:cs="Calibri Light"/>
          <w:sz w:val="22"/>
        </w:rPr>
        <w:t xml:space="preserve"> </w:t>
      </w:r>
      <w:r w:rsidR="00210A1C">
        <w:rPr>
          <w:rFonts w:ascii="Calibri Light" w:hAnsi="Calibri Light" w:cs="Calibri Light"/>
          <w:sz w:val="22"/>
        </w:rPr>
        <w:t>measures,</w:t>
      </w:r>
      <w:r>
        <w:rPr>
          <w:rFonts w:ascii="Calibri Light" w:hAnsi="Calibri Light" w:cs="Calibri Light"/>
          <w:sz w:val="22"/>
        </w:rPr>
        <w:t xml:space="preserve"> they do not specify what these measures may be</w:t>
      </w:r>
      <w:r w:rsidR="008D020D">
        <w:rPr>
          <w:rStyle w:val="FootnoteReference"/>
          <w:rFonts w:ascii="Calibri Light" w:hAnsi="Calibri Light" w:cs="Calibri Light"/>
          <w:sz w:val="22"/>
        </w:rPr>
        <w:footnoteReference w:id="5"/>
      </w:r>
      <w:r>
        <w:rPr>
          <w:rFonts w:ascii="Calibri Light" w:hAnsi="Calibri Light" w:cs="Calibri Light"/>
          <w:sz w:val="22"/>
        </w:rPr>
        <w:t xml:space="preserve">. </w:t>
      </w:r>
      <w:r w:rsidRPr="00EB3D8F">
        <w:rPr>
          <w:rFonts w:ascii="Calibri Light" w:hAnsi="Calibri Light" w:cs="Calibri Light"/>
          <w:sz w:val="22"/>
        </w:rPr>
        <w:t xml:space="preserve">Victorian legislation </w:t>
      </w:r>
      <w:r>
        <w:rPr>
          <w:rFonts w:ascii="Calibri Light" w:hAnsi="Calibri Light" w:cs="Calibri Light"/>
          <w:sz w:val="22"/>
        </w:rPr>
        <w:t>does not state</w:t>
      </w:r>
      <w:r w:rsidRPr="00EB3D8F">
        <w:rPr>
          <w:rFonts w:ascii="Calibri Light" w:hAnsi="Calibri Light" w:cs="Calibri Light"/>
          <w:sz w:val="22"/>
        </w:rPr>
        <w:t xml:space="preserve"> </w:t>
      </w:r>
      <w:r>
        <w:rPr>
          <w:rFonts w:ascii="Calibri Light" w:hAnsi="Calibri Light" w:cs="Calibri Light"/>
          <w:sz w:val="22"/>
        </w:rPr>
        <w:t xml:space="preserve">how </w:t>
      </w:r>
      <w:r w:rsidRPr="00EB3D8F">
        <w:rPr>
          <w:rFonts w:ascii="Calibri Light" w:hAnsi="Calibri Light" w:cs="Calibri Light"/>
          <w:sz w:val="22"/>
        </w:rPr>
        <w:t>the product fee should be used.</w:t>
      </w:r>
      <w:r>
        <w:rPr>
          <w:rFonts w:ascii="Calibri Light" w:hAnsi="Calibri Light" w:cs="Calibri Light"/>
          <w:sz w:val="22"/>
        </w:rPr>
        <w:t xml:space="preserve"> While there is no evidence that PFIA funds are being misused, given the growth in sports wagering in Australia it </w:t>
      </w:r>
      <w:r w:rsidR="00AC2CB7">
        <w:rPr>
          <w:rFonts w:ascii="Calibri Light" w:hAnsi="Calibri Light" w:cs="Calibri Light"/>
          <w:sz w:val="22"/>
        </w:rPr>
        <w:t xml:space="preserve">would </w:t>
      </w:r>
      <w:r>
        <w:rPr>
          <w:rFonts w:ascii="Calibri Light" w:hAnsi="Calibri Light" w:cs="Calibri Light"/>
          <w:sz w:val="22"/>
        </w:rPr>
        <w:t xml:space="preserve">appear desirable to have a clear </w:t>
      </w:r>
      <w:r>
        <w:rPr>
          <w:rFonts w:ascii="Calibri Light" w:hAnsi="Calibri Light" w:cs="Calibri Light"/>
          <w:sz w:val="22"/>
        </w:rPr>
        <w:lastRenderedPageBreak/>
        <w:t xml:space="preserve">framework around how PFIA funds should be </w:t>
      </w:r>
      <w:r w:rsidR="00360AB4">
        <w:rPr>
          <w:rFonts w:ascii="Calibri Light" w:hAnsi="Calibri Light" w:cs="Calibri Light"/>
          <w:sz w:val="22"/>
        </w:rPr>
        <w:t xml:space="preserve">prioritised noting </w:t>
      </w:r>
      <w:r w:rsidR="00210A1C">
        <w:rPr>
          <w:rFonts w:ascii="Calibri Light" w:hAnsi="Calibri Light" w:cs="Calibri Light"/>
          <w:sz w:val="22"/>
        </w:rPr>
        <w:t>the differences</w:t>
      </w:r>
      <w:r w:rsidR="00053CD2">
        <w:rPr>
          <w:rFonts w:ascii="Calibri Light" w:hAnsi="Calibri Light" w:cs="Calibri Light"/>
          <w:sz w:val="22"/>
        </w:rPr>
        <w:t xml:space="preserve"> in threats and capability of sports</w:t>
      </w:r>
      <w:r w:rsidR="00213CC2">
        <w:rPr>
          <w:rFonts w:ascii="Calibri Light" w:hAnsi="Calibri Light" w:cs="Calibri Light"/>
          <w:sz w:val="22"/>
        </w:rPr>
        <w:t>.</w:t>
      </w:r>
      <w:r w:rsidR="0085277A">
        <w:rPr>
          <w:rStyle w:val="FootnoteReference"/>
          <w:rFonts w:ascii="Calibri Light" w:hAnsi="Calibri Light" w:cs="Calibri Light"/>
          <w:sz w:val="22"/>
        </w:rPr>
        <w:footnoteReference w:id="6"/>
      </w:r>
    </w:p>
    <w:p w14:paraId="056D2372" w14:textId="627430B0" w:rsidR="005D0C18" w:rsidRDefault="00210A1C" w:rsidP="005D0C18">
      <w:pPr>
        <w:pStyle w:val="Bullet1"/>
        <w:rPr>
          <w:rFonts w:ascii="Calibri Light" w:hAnsi="Calibri Light" w:cs="Calibri Light"/>
          <w:sz w:val="22"/>
        </w:rPr>
      </w:pPr>
      <w:r w:rsidRPr="008C0BE5">
        <w:rPr>
          <w:rFonts w:ascii="Calibri Light" w:hAnsi="Calibri Light" w:cs="Calibri Light"/>
          <w:b/>
          <w:bCs/>
          <w:sz w:val="22"/>
        </w:rPr>
        <w:t xml:space="preserve">Risk </w:t>
      </w:r>
      <w:r>
        <w:rPr>
          <w:rFonts w:ascii="Calibri Light" w:hAnsi="Calibri Light" w:cs="Calibri Light"/>
          <w:b/>
          <w:bCs/>
          <w:sz w:val="22"/>
        </w:rPr>
        <w:t>of</w:t>
      </w:r>
      <w:r w:rsidR="00E62DCB">
        <w:rPr>
          <w:rFonts w:ascii="Calibri Light" w:hAnsi="Calibri Light" w:cs="Calibri Light"/>
          <w:b/>
          <w:bCs/>
          <w:sz w:val="22"/>
        </w:rPr>
        <w:t xml:space="preserve"> </w:t>
      </w:r>
      <w:r w:rsidR="00745063">
        <w:rPr>
          <w:rFonts w:ascii="Calibri Light" w:hAnsi="Calibri Light" w:cs="Calibri Light"/>
          <w:b/>
          <w:bCs/>
          <w:sz w:val="22"/>
        </w:rPr>
        <w:t>sport integrity</w:t>
      </w:r>
      <w:r w:rsidR="00E62DCB">
        <w:rPr>
          <w:rFonts w:ascii="Calibri Light" w:hAnsi="Calibri Light" w:cs="Calibri Light"/>
          <w:b/>
          <w:bCs/>
          <w:sz w:val="22"/>
        </w:rPr>
        <w:t xml:space="preserve"> </w:t>
      </w:r>
      <w:r w:rsidR="00991C33">
        <w:rPr>
          <w:rFonts w:ascii="Calibri Light" w:hAnsi="Calibri Light" w:cs="Calibri Light"/>
          <w:b/>
          <w:bCs/>
          <w:sz w:val="22"/>
        </w:rPr>
        <w:t xml:space="preserve">incidents are </w:t>
      </w:r>
      <w:r w:rsidR="005D0C18" w:rsidRPr="008C0BE5">
        <w:rPr>
          <w:rFonts w:ascii="Calibri Light" w:hAnsi="Calibri Light" w:cs="Calibri Light"/>
          <w:b/>
          <w:bCs/>
          <w:sz w:val="22"/>
        </w:rPr>
        <w:t>ultimately borne by the sports</w:t>
      </w:r>
      <w:r w:rsidR="005D0C18">
        <w:rPr>
          <w:rFonts w:ascii="Calibri Light" w:hAnsi="Calibri Light" w:cs="Calibri Light"/>
          <w:sz w:val="22"/>
        </w:rPr>
        <w:t xml:space="preserve"> – while sport integrity is an issue which concerns wagering providers and government, the </w:t>
      </w:r>
      <w:r w:rsidR="004F1583">
        <w:rPr>
          <w:rFonts w:ascii="Calibri Light" w:hAnsi="Calibri Light" w:cs="Calibri Light"/>
          <w:sz w:val="22"/>
        </w:rPr>
        <w:t xml:space="preserve">reputational </w:t>
      </w:r>
      <w:r w:rsidR="005D0C18">
        <w:rPr>
          <w:rFonts w:ascii="Calibri Light" w:hAnsi="Calibri Light" w:cs="Calibri Light"/>
          <w:sz w:val="22"/>
        </w:rPr>
        <w:t xml:space="preserve">risk is ultimately borne by sports controllers. </w:t>
      </w:r>
      <w:r w:rsidR="00261EC2">
        <w:rPr>
          <w:rFonts w:ascii="Calibri Light" w:hAnsi="Calibri Light" w:cs="Calibri Light"/>
          <w:sz w:val="22"/>
        </w:rPr>
        <w:t>A</w:t>
      </w:r>
      <w:r w:rsidR="005D0C18">
        <w:rPr>
          <w:rFonts w:ascii="Calibri Light" w:hAnsi="Calibri Light" w:cs="Calibri Light"/>
          <w:sz w:val="22"/>
        </w:rPr>
        <w:t xml:space="preserve"> key funding mechanism for </w:t>
      </w:r>
      <w:r w:rsidR="00745063">
        <w:rPr>
          <w:rFonts w:ascii="Calibri Light" w:hAnsi="Calibri Light" w:cs="Calibri Light"/>
          <w:sz w:val="22"/>
        </w:rPr>
        <w:t>sport integrity</w:t>
      </w:r>
      <w:r w:rsidR="005D0C18">
        <w:rPr>
          <w:rFonts w:ascii="Calibri Light" w:hAnsi="Calibri Light" w:cs="Calibri Light"/>
          <w:sz w:val="22"/>
        </w:rPr>
        <w:t xml:space="preserve"> is the PFIA.</w:t>
      </w:r>
      <w:r w:rsidR="004F1583">
        <w:rPr>
          <w:rFonts w:ascii="Calibri Light" w:hAnsi="Calibri Light" w:cs="Calibri Light"/>
          <w:sz w:val="22"/>
        </w:rPr>
        <w:t xml:space="preserve"> </w:t>
      </w:r>
      <w:r w:rsidR="00261EC2">
        <w:rPr>
          <w:rFonts w:ascii="Calibri Light" w:hAnsi="Calibri Light" w:cs="Calibri Light"/>
          <w:sz w:val="22"/>
        </w:rPr>
        <w:t xml:space="preserve">This </w:t>
      </w:r>
      <w:r w:rsidR="005D0C18">
        <w:rPr>
          <w:rFonts w:ascii="Calibri Light" w:hAnsi="Calibri Light" w:cs="Calibri Light"/>
          <w:sz w:val="22"/>
        </w:rPr>
        <w:t xml:space="preserve">fee is remitted to sports controller based on the amount wagered on that sport. While the level of sport integrity risk is likely to be correlated to the amount wagered on that sport, there is a base level of preventative education and monitoring that a sport controller should undertake. The current funding regime may mean that sports with either low or no revenues from PFIAs struggle, or are unable, to </w:t>
      </w:r>
      <w:r w:rsidR="00261EC2">
        <w:rPr>
          <w:rFonts w:ascii="Calibri Light" w:hAnsi="Calibri Light" w:cs="Calibri Light"/>
          <w:sz w:val="22"/>
        </w:rPr>
        <w:t xml:space="preserve">adequately </w:t>
      </w:r>
      <w:r w:rsidR="005D0C18">
        <w:rPr>
          <w:rFonts w:ascii="Calibri Light" w:hAnsi="Calibri Light" w:cs="Calibri Light"/>
          <w:sz w:val="22"/>
        </w:rPr>
        <w:t>fund this minimum level of integrity prevention.</w:t>
      </w:r>
    </w:p>
    <w:p w14:paraId="46F56D28" w14:textId="792A5835" w:rsidR="005D0C18" w:rsidRDefault="005D0C18" w:rsidP="005D0C18">
      <w:pPr>
        <w:rPr>
          <w:rFonts w:ascii="Calibri Light" w:hAnsi="Calibri Light" w:cs="Calibri Light"/>
          <w:sz w:val="22"/>
        </w:rPr>
      </w:pPr>
      <w:r w:rsidRPr="008C0BE5">
        <w:rPr>
          <w:rFonts w:ascii="Calibri Light" w:hAnsi="Calibri Light" w:cs="Calibri Light"/>
          <w:sz w:val="22"/>
        </w:rPr>
        <w:t xml:space="preserve">It is important to note that </w:t>
      </w:r>
      <w:r>
        <w:rPr>
          <w:rFonts w:ascii="Calibri Light" w:hAnsi="Calibri Light" w:cs="Calibri Light"/>
          <w:sz w:val="22"/>
        </w:rPr>
        <w:t>there is</w:t>
      </w:r>
      <w:r w:rsidR="001A0169">
        <w:rPr>
          <w:rFonts w:ascii="Calibri Light" w:hAnsi="Calibri Light" w:cs="Calibri Light"/>
          <w:sz w:val="22"/>
        </w:rPr>
        <w:t xml:space="preserve"> no </w:t>
      </w:r>
      <w:r>
        <w:rPr>
          <w:rFonts w:ascii="Calibri Light" w:hAnsi="Calibri Light" w:cs="Calibri Light"/>
          <w:sz w:val="22"/>
        </w:rPr>
        <w:t xml:space="preserve">evidence to suggest </w:t>
      </w:r>
      <w:r w:rsidR="00717E02">
        <w:rPr>
          <w:rFonts w:ascii="Calibri Light" w:hAnsi="Calibri Light" w:cs="Calibri Light"/>
          <w:sz w:val="22"/>
        </w:rPr>
        <w:t xml:space="preserve">a significant number of </w:t>
      </w:r>
      <w:r>
        <w:rPr>
          <w:rFonts w:ascii="Calibri Light" w:hAnsi="Calibri Light" w:cs="Calibri Light"/>
          <w:sz w:val="22"/>
        </w:rPr>
        <w:t xml:space="preserve">Australian sporting events are subject to </w:t>
      </w:r>
      <w:r w:rsidR="00583172">
        <w:rPr>
          <w:rFonts w:ascii="Calibri Light" w:hAnsi="Calibri Light" w:cs="Calibri Light"/>
          <w:sz w:val="22"/>
        </w:rPr>
        <w:t xml:space="preserve">widespread </w:t>
      </w:r>
      <w:r>
        <w:rPr>
          <w:rFonts w:ascii="Calibri Light" w:hAnsi="Calibri Light" w:cs="Calibri Light"/>
          <w:sz w:val="22"/>
        </w:rPr>
        <w:t xml:space="preserve">manipulation but rather the risks of this occurring have changed in recent years. Given that regulatory frameworks have not changed in line with the sports wagering sector, a regulatory refresh seems logical. The nature of the problem has been </w:t>
      </w:r>
      <w:r w:rsidR="00210A1C">
        <w:rPr>
          <w:rFonts w:ascii="Calibri Light" w:hAnsi="Calibri Light" w:cs="Calibri Light"/>
          <w:sz w:val="22"/>
        </w:rPr>
        <w:t>considered</w:t>
      </w:r>
      <w:r>
        <w:rPr>
          <w:rFonts w:ascii="Calibri Light" w:hAnsi="Calibri Light" w:cs="Calibri Light"/>
          <w:sz w:val="22"/>
        </w:rPr>
        <w:t xml:space="preserve"> in the development of the ASWS operating principles.</w:t>
      </w:r>
    </w:p>
    <w:p w14:paraId="50697FD5" w14:textId="77777777" w:rsidR="005D0C18" w:rsidRPr="008C0BE5" w:rsidRDefault="005D0C18" w:rsidP="005D0C18">
      <w:pPr>
        <w:pStyle w:val="Heading2"/>
        <w:rPr>
          <w:rFonts w:ascii="Calibri Light" w:hAnsi="Calibri Light" w:cs="Calibri Light"/>
          <w:bCs/>
          <w:sz w:val="28"/>
          <w:szCs w:val="28"/>
        </w:rPr>
      </w:pPr>
      <w:bookmarkStart w:id="5" w:name="_Toc79152185"/>
      <w:r w:rsidRPr="008C0BE5">
        <w:rPr>
          <w:rFonts w:ascii="Calibri Light" w:hAnsi="Calibri Light" w:cs="Calibri Light"/>
          <w:b w:val="0"/>
          <w:bCs/>
          <w:sz w:val="28"/>
          <w:szCs w:val="28"/>
        </w:rPr>
        <w:t>The opportunity</w:t>
      </w:r>
      <w:bookmarkEnd w:id="5"/>
    </w:p>
    <w:p w14:paraId="7A59E238" w14:textId="4C867F5F" w:rsidR="005D0C18" w:rsidRDefault="005D0C18" w:rsidP="005D0C18">
      <w:pPr>
        <w:suppressAutoHyphens w:val="0"/>
        <w:spacing w:line="320" w:lineRule="atLeast"/>
        <w:rPr>
          <w:rFonts w:ascii="Calibri Light" w:hAnsi="Calibri Light" w:cs="Calibri Light"/>
          <w:sz w:val="22"/>
        </w:rPr>
      </w:pPr>
      <w:r>
        <w:rPr>
          <w:rFonts w:ascii="Calibri Light" w:hAnsi="Calibri Light" w:cs="Calibri Light"/>
          <w:sz w:val="22"/>
        </w:rPr>
        <w:t>When the current regulatory framework</w:t>
      </w:r>
      <w:r w:rsidR="00DE65FC">
        <w:rPr>
          <w:rFonts w:ascii="Calibri Light" w:hAnsi="Calibri Light" w:cs="Calibri Light"/>
          <w:sz w:val="22"/>
        </w:rPr>
        <w:t>s</w:t>
      </w:r>
      <w:r>
        <w:rPr>
          <w:rFonts w:ascii="Calibri Light" w:hAnsi="Calibri Light" w:cs="Calibri Light"/>
          <w:sz w:val="22"/>
        </w:rPr>
        <w:t xml:space="preserve"> were established by the states and territories there was no single national body with a remit for </w:t>
      </w:r>
      <w:r w:rsidR="00745063">
        <w:rPr>
          <w:rFonts w:ascii="Calibri Light" w:hAnsi="Calibri Light" w:cs="Calibri Light"/>
          <w:sz w:val="22"/>
        </w:rPr>
        <w:t>sport integrity</w:t>
      </w:r>
      <w:r>
        <w:rPr>
          <w:rFonts w:ascii="Calibri Light" w:hAnsi="Calibri Light" w:cs="Calibri Light"/>
          <w:sz w:val="22"/>
        </w:rPr>
        <w:t xml:space="preserve">. This is no longer the case. Sport Integrity Australia was established in 2020 </w:t>
      </w:r>
      <w:r w:rsidRPr="00EE634F">
        <w:rPr>
          <w:rFonts w:ascii="Calibri Light" w:hAnsi="Calibri Light" w:cs="Calibri Light"/>
          <w:sz w:val="22"/>
        </w:rPr>
        <w:t xml:space="preserve">combining the functions of the Australian Sports Anti-Doping Authority, the National Integrity of Sport </w:t>
      </w:r>
      <w:proofErr w:type="gramStart"/>
      <w:r w:rsidRPr="00EE634F">
        <w:rPr>
          <w:rFonts w:ascii="Calibri Light" w:hAnsi="Calibri Light" w:cs="Calibri Light"/>
          <w:sz w:val="22"/>
        </w:rPr>
        <w:t>Unit</w:t>
      </w:r>
      <w:proofErr w:type="gramEnd"/>
      <w:r w:rsidRPr="00EE634F">
        <w:rPr>
          <w:rFonts w:ascii="Calibri Light" w:hAnsi="Calibri Light" w:cs="Calibri Light"/>
          <w:sz w:val="22"/>
        </w:rPr>
        <w:t xml:space="preserve"> and the nationally focused integrity functions of Sport Australia.</w:t>
      </w:r>
      <w:r>
        <w:rPr>
          <w:rFonts w:ascii="Calibri Light" w:hAnsi="Calibri Light" w:cs="Calibri Light"/>
          <w:sz w:val="22"/>
        </w:rPr>
        <w:t xml:space="preserve"> Sport Integrity Australia </w:t>
      </w:r>
      <w:r w:rsidR="00CA150E">
        <w:rPr>
          <w:rFonts w:ascii="Calibri Light" w:hAnsi="Calibri Light" w:cs="Calibri Light"/>
          <w:sz w:val="22"/>
        </w:rPr>
        <w:t>is</w:t>
      </w:r>
      <w:r>
        <w:rPr>
          <w:rFonts w:ascii="Calibri Light" w:hAnsi="Calibri Light" w:cs="Calibri Light"/>
          <w:sz w:val="22"/>
        </w:rPr>
        <w:t xml:space="preserve"> ideally positioned to coordinate and proactively manage </w:t>
      </w:r>
      <w:r w:rsidR="00745063">
        <w:rPr>
          <w:rFonts w:ascii="Calibri Light" w:hAnsi="Calibri Light" w:cs="Calibri Light"/>
          <w:sz w:val="22"/>
        </w:rPr>
        <w:t>sport integrity</w:t>
      </w:r>
      <w:r>
        <w:rPr>
          <w:rFonts w:ascii="Calibri Light" w:hAnsi="Calibri Light" w:cs="Calibri Light"/>
          <w:sz w:val="22"/>
        </w:rPr>
        <w:t xml:space="preserve"> efforts across sports controllers, wagering providers and state and territory regulators.  </w:t>
      </w:r>
    </w:p>
    <w:p w14:paraId="71DB9A5F" w14:textId="77777777" w:rsidR="005D0C18" w:rsidRDefault="005D0C18" w:rsidP="000A5304">
      <w:pPr>
        <w:suppressAutoHyphens w:val="0"/>
        <w:spacing w:line="320" w:lineRule="atLeast"/>
        <w:rPr>
          <w:rFonts w:ascii="Calibri Light" w:hAnsi="Calibri Light" w:cs="Calibri Light"/>
          <w:sz w:val="22"/>
        </w:rPr>
      </w:pPr>
    </w:p>
    <w:p w14:paraId="6880B1EA" w14:textId="77777777" w:rsidR="005D0C18" w:rsidRDefault="005D0C18" w:rsidP="000A5304">
      <w:pPr>
        <w:suppressAutoHyphens w:val="0"/>
        <w:spacing w:line="320" w:lineRule="atLeast"/>
        <w:rPr>
          <w:rFonts w:ascii="Calibri Light" w:hAnsi="Calibri Light" w:cs="Calibri Light"/>
          <w:sz w:val="22"/>
        </w:rPr>
      </w:pPr>
    </w:p>
    <w:p w14:paraId="38286A77" w14:textId="33B18D7C" w:rsidR="00676399" w:rsidRPr="00EB37BF" w:rsidRDefault="00676399">
      <w:pPr>
        <w:suppressAutoHyphens w:val="0"/>
        <w:rPr>
          <w:rFonts w:ascii="Calibri Light" w:hAnsi="Calibri Light" w:cs="Calibri Light"/>
          <w:sz w:val="22"/>
        </w:rPr>
      </w:pPr>
      <w:r w:rsidRPr="00EB37BF">
        <w:rPr>
          <w:rFonts w:ascii="Calibri Light" w:hAnsi="Calibri Light" w:cs="Calibri Light"/>
          <w:sz w:val="22"/>
        </w:rPr>
        <w:br w:type="page"/>
      </w:r>
    </w:p>
    <w:p w14:paraId="683FAC64" w14:textId="3D0FAD2A" w:rsidR="00855DAC" w:rsidRPr="00EB37BF" w:rsidRDefault="00855DAC" w:rsidP="00855DAC">
      <w:pPr>
        <w:pStyle w:val="Heading1"/>
        <w:rPr>
          <w:rFonts w:ascii="Calibri Light" w:hAnsi="Calibri Light" w:cs="Calibri Light"/>
        </w:rPr>
      </w:pPr>
      <w:bookmarkStart w:id="6" w:name="_Toc79152186"/>
      <w:r w:rsidRPr="00EB37BF">
        <w:rPr>
          <w:rFonts w:ascii="Calibri Light" w:hAnsi="Calibri Light" w:cs="Calibri Light"/>
        </w:rPr>
        <w:lastRenderedPageBreak/>
        <w:t>Sport Integrity Australia’s Value Proposition</w:t>
      </w:r>
      <w:bookmarkEnd w:id="6"/>
    </w:p>
    <w:p w14:paraId="4671A9E2" w14:textId="15C0F3C8" w:rsidR="00855DAC" w:rsidRPr="00EB37BF" w:rsidRDefault="00855DAC" w:rsidP="00855DAC">
      <w:pPr>
        <w:suppressAutoHyphens w:val="0"/>
        <w:rPr>
          <w:rFonts w:ascii="Calibri Light" w:hAnsi="Calibri Light" w:cs="Calibri Light"/>
          <w:sz w:val="22"/>
          <w:szCs w:val="22"/>
        </w:rPr>
      </w:pPr>
      <w:r w:rsidRPr="00EB37BF">
        <w:rPr>
          <w:rFonts w:ascii="Calibri Light" w:hAnsi="Calibri Light" w:cs="Calibri Light"/>
          <w:sz w:val="22"/>
          <w:szCs w:val="22"/>
        </w:rPr>
        <w:t xml:space="preserve">Sport Integrity Australia </w:t>
      </w:r>
      <w:r w:rsidR="00572056">
        <w:rPr>
          <w:rFonts w:ascii="Calibri Light" w:hAnsi="Calibri Light" w:cs="Calibri Light"/>
          <w:sz w:val="22"/>
          <w:szCs w:val="22"/>
        </w:rPr>
        <w:t>will</w:t>
      </w:r>
      <w:r w:rsidRPr="00EB37BF">
        <w:rPr>
          <w:rFonts w:ascii="Calibri Light" w:hAnsi="Calibri Light" w:cs="Calibri Light"/>
          <w:sz w:val="22"/>
          <w:szCs w:val="22"/>
        </w:rPr>
        <w:t xml:space="preserve"> use its unique capabilities to provide significant support to all industry areas, creating a stronger integrity environment nationally and internationally.  This support will be tailored to </w:t>
      </w:r>
      <w:r w:rsidR="00572056">
        <w:rPr>
          <w:rFonts w:ascii="Calibri Light" w:hAnsi="Calibri Light" w:cs="Calibri Light"/>
          <w:sz w:val="22"/>
          <w:szCs w:val="22"/>
        </w:rPr>
        <w:t xml:space="preserve">meet the needs of sports </w:t>
      </w:r>
      <w:r w:rsidRPr="00EB37BF">
        <w:rPr>
          <w:rFonts w:ascii="Calibri Light" w:hAnsi="Calibri Light" w:cs="Calibri Light"/>
          <w:sz w:val="22"/>
          <w:szCs w:val="22"/>
        </w:rPr>
        <w:t>ensure that smaller participants and sport at the sub-elite level are better protected as they develop and deal with integrity risks.</w:t>
      </w:r>
    </w:p>
    <w:p w14:paraId="118F245D" w14:textId="77777777" w:rsidR="00855DAC" w:rsidRPr="00EB37BF" w:rsidRDefault="00855DAC" w:rsidP="00855DAC">
      <w:pPr>
        <w:suppressAutoHyphens w:val="0"/>
        <w:rPr>
          <w:rFonts w:ascii="Calibri Light" w:hAnsi="Calibri Light" w:cs="Calibri Light"/>
          <w:sz w:val="22"/>
          <w:szCs w:val="22"/>
        </w:rPr>
      </w:pPr>
      <w:r w:rsidRPr="00EB37BF">
        <w:rPr>
          <w:rFonts w:ascii="Calibri Light" w:hAnsi="Calibri Light" w:cs="Calibri Light"/>
          <w:sz w:val="22"/>
          <w:szCs w:val="22"/>
        </w:rPr>
        <w:t>Sport Integrity Australia, through the introduction of the ASWS can provide specific value in the following areas:</w:t>
      </w:r>
    </w:p>
    <w:p w14:paraId="3B72AE6C" w14:textId="5922B89E" w:rsidR="00855DAC" w:rsidRPr="00EC7508" w:rsidRDefault="00855DAC" w:rsidP="00855DAC">
      <w:pPr>
        <w:pStyle w:val="Heading2"/>
        <w:rPr>
          <w:rFonts w:ascii="Calibri Light" w:hAnsi="Calibri Light" w:cs="Calibri Light"/>
          <w:b w:val="0"/>
          <w:bCs/>
          <w:sz w:val="28"/>
          <w:szCs w:val="28"/>
        </w:rPr>
      </w:pPr>
      <w:bookmarkStart w:id="7" w:name="_Toc76655511"/>
      <w:bookmarkStart w:id="8" w:name="_Toc79152187"/>
      <w:r w:rsidRPr="00EC7508">
        <w:rPr>
          <w:rFonts w:ascii="Calibri Light" w:hAnsi="Calibri Light" w:cs="Calibri Light"/>
          <w:b w:val="0"/>
          <w:bCs/>
          <w:sz w:val="28"/>
          <w:szCs w:val="28"/>
        </w:rPr>
        <w:t>National consistency</w:t>
      </w:r>
      <w:bookmarkEnd w:id="7"/>
      <w:bookmarkEnd w:id="8"/>
    </w:p>
    <w:p w14:paraId="399A2646" w14:textId="26550484" w:rsidR="00855DAC" w:rsidRPr="00EB37BF" w:rsidRDefault="00855DAC" w:rsidP="00855DAC">
      <w:pPr>
        <w:suppressAutoHyphens w:val="0"/>
        <w:rPr>
          <w:rFonts w:ascii="Calibri Light" w:hAnsi="Calibri Light" w:cs="Calibri Light"/>
          <w:sz w:val="22"/>
          <w:szCs w:val="22"/>
        </w:rPr>
      </w:pPr>
      <w:r w:rsidRPr="00EB37BF">
        <w:rPr>
          <w:rFonts w:ascii="Calibri Light" w:hAnsi="Calibri Light" w:cs="Calibri Light"/>
          <w:sz w:val="22"/>
          <w:szCs w:val="22"/>
        </w:rPr>
        <w:t xml:space="preserve">Providing a single national system for </w:t>
      </w:r>
      <w:r w:rsidR="000C62E9">
        <w:rPr>
          <w:rFonts w:ascii="Calibri Light" w:hAnsi="Calibri Light" w:cs="Calibri Light"/>
          <w:sz w:val="22"/>
          <w:szCs w:val="22"/>
        </w:rPr>
        <w:t xml:space="preserve">SCB </w:t>
      </w:r>
      <w:r w:rsidRPr="00EB37BF">
        <w:rPr>
          <w:rFonts w:ascii="Calibri Light" w:hAnsi="Calibri Light" w:cs="Calibri Light"/>
          <w:sz w:val="22"/>
          <w:szCs w:val="22"/>
        </w:rPr>
        <w:t xml:space="preserve">accreditation provides clarity, </w:t>
      </w:r>
      <w:proofErr w:type="gramStart"/>
      <w:r w:rsidRPr="00EB37BF">
        <w:rPr>
          <w:rFonts w:ascii="Calibri Light" w:hAnsi="Calibri Light" w:cs="Calibri Light"/>
          <w:sz w:val="22"/>
          <w:szCs w:val="22"/>
        </w:rPr>
        <w:t>consistency</w:t>
      </w:r>
      <w:proofErr w:type="gramEnd"/>
      <w:r w:rsidRPr="00EB37BF">
        <w:rPr>
          <w:rFonts w:ascii="Calibri Light" w:hAnsi="Calibri Light" w:cs="Calibri Light"/>
          <w:sz w:val="22"/>
          <w:szCs w:val="22"/>
        </w:rPr>
        <w:t xml:space="preserve"> and transparency for </w:t>
      </w:r>
      <w:r w:rsidR="000C62E9">
        <w:rPr>
          <w:rFonts w:ascii="Calibri Light" w:hAnsi="Calibri Light" w:cs="Calibri Light"/>
          <w:sz w:val="22"/>
          <w:szCs w:val="22"/>
        </w:rPr>
        <w:t>sports</w:t>
      </w:r>
      <w:r w:rsidR="000C62E9" w:rsidRPr="00EB37BF">
        <w:rPr>
          <w:rFonts w:ascii="Calibri Light" w:hAnsi="Calibri Light" w:cs="Calibri Light"/>
          <w:sz w:val="22"/>
          <w:szCs w:val="22"/>
        </w:rPr>
        <w:t xml:space="preserve"> </w:t>
      </w:r>
      <w:r w:rsidRPr="00EB37BF">
        <w:rPr>
          <w:rFonts w:ascii="Calibri Light" w:hAnsi="Calibri Light" w:cs="Calibri Light"/>
          <w:sz w:val="22"/>
          <w:szCs w:val="22"/>
        </w:rPr>
        <w:t>in Australia.  A single set of accreditation standards will enable consistent levels of integrity protection in a landscape that at present, provides accreditation in only two states with the consequent potential for inconsistency of approach.</w:t>
      </w:r>
    </w:p>
    <w:p w14:paraId="6010F814" w14:textId="4E6C9DE7" w:rsidR="00D22B80" w:rsidRPr="00EB37BF" w:rsidRDefault="00855DAC" w:rsidP="00D22B80">
      <w:pPr>
        <w:suppressAutoHyphens w:val="0"/>
        <w:rPr>
          <w:rFonts w:ascii="Calibri Light" w:hAnsi="Calibri Light" w:cs="Calibri Light"/>
          <w:sz w:val="22"/>
          <w:szCs w:val="22"/>
        </w:rPr>
      </w:pPr>
      <w:r w:rsidRPr="00EB37BF">
        <w:rPr>
          <w:rFonts w:ascii="Calibri Light" w:hAnsi="Calibri Light" w:cs="Calibri Light"/>
          <w:sz w:val="22"/>
          <w:szCs w:val="22"/>
        </w:rPr>
        <w:t>Sport Integrity Australia is also well placed to provide be</w:t>
      </w:r>
      <w:r w:rsidR="004C1267">
        <w:rPr>
          <w:rFonts w:ascii="Calibri Light" w:hAnsi="Calibri Light" w:cs="Calibri Light"/>
          <w:sz w:val="22"/>
          <w:szCs w:val="22"/>
        </w:rPr>
        <w:t>spoke</w:t>
      </w:r>
      <w:r w:rsidRPr="00EB37BF">
        <w:rPr>
          <w:rFonts w:ascii="Calibri Light" w:hAnsi="Calibri Light" w:cs="Calibri Light"/>
          <w:sz w:val="22"/>
          <w:szCs w:val="22"/>
        </w:rPr>
        <w:t xml:space="preserve"> support to smaller sports organisations seeking to improve their standards </w:t>
      </w:r>
      <w:r w:rsidR="00210A1C" w:rsidRPr="00EB37BF">
        <w:rPr>
          <w:rFonts w:ascii="Calibri Light" w:hAnsi="Calibri Light" w:cs="Calibri Light"/>
          <w:sz w:val="22"/>
          <w:szCs w:val="22"/>
        </w:rPr>
        <w:t>to</w:t>
      </w:r>
      <w:r w:rsidR="00D30DF1">
        <w:rPr>
          <w:rFonts w:ascii="Calibri Light" w:hAnsi="Calibri Light" w:cs="Calibri Light"/>
          <w:sz w:val="22"/>
          <w:szCs w:val="22"/>
        </w:rPr>
        <w:t xml:space="preserve"> achieve SCB</w:t>
      </w:r>
      <w:r w:rsidRPr="00EB37BF">
        <w:rPr>
          <w:rFonts w:ascii="Calibri Light" w:hAnsi="Calibri Light" w:cs="Calibri Light"/>
          <w:sz w:val="22"/>
          <w:szCs w:val="22"/>
        </w:rPr>
        <w:t xml:space="preserve"> accreditation. </w:t>
      </w:r>
      <w:r w:rsidR="00D22B80" w:rsidRPr="00EB37BF">
        <w:rPr>
          <w:rFonts w:ascii="Calibri Light" w:hAnsi="Calibri Light" w:cs="Calibri Light"/>
          <w:sz w:val="22"/>
          <w:szCs w:val="22"/>
        </w:rPr>
        <w:t xml:space="preserve">In the provision of support under this scheme, Sport Integrity Australia will be able to guide sports with high level advice </w:t>
      </w:r>
      <w:r w:rsidR="00934CA1">
        <w:rPr>
          <w:rFonts w:ascii="Calibri Light" w:hAnsi="Calibri Light" w:cs="Calibri Light"/>
          <w:sz w:val="22"/>
          <w:szCs w:val="22"/>
        </w:rPr>
        <w:t xml:space="preserve">on sports wagering </w:t>
      </w:r>
      <w:r w:rsidR="00FE1FEF">
        <w:rPr>
          <w:rFonts w:ascii="Calibri Light" w:hAnsi="Calibri Light" w:cs="Calibri Light"/>
          <w:sz w:val="22"/>
          <w:szCs w:val="22"/>
        </w:rPr>
        <w:t xml:space="preserve">matters </w:t>
      </w:r>
      <w:r w:rsidR="00D22B80" w:rsidRPr="00EB37BF">
        <w:rPr>
          <w:rFonts w:ascii="Calibri Light" w:hAnsi="Calibri Light" w:cs="Calibri Light"/>
          <w:sz w:val="22"/>
          <w:szCs w:val="22"/>
        </w:rPr>
        <w:t>they might otherwise be unable to access whether they are a</w:t>
      </w:r>
      <w:r w:rsidR="00D22B80">
        <w:rPr>
          <w:rFonts w:ascii="Calibri Light" w:hAnsi="Calibri Light" w:cs="Calibri Light"/>
          <w:sz w:val="22"/>
          <w:szCs w:val="22"/>
        </w:rPr>
        <w:t xml:space="preserve">n SCB </w:t>
      </w:r>
      <w:r w:rsidR="00D22B80" w:rsidRPr="00EB37BF">
        <w:rPr>
          <w:rFonts w:ascii="Calibri Light" w:hAnsi="Calibri Light" w:cs="Calibri Light"/>
          <w:sz w:val="22"/>
          <w:szCs w:val="22"/>
        </w:rPr>
        <w:t>or not.</w:t>
      </w:r>
    </w:p>
    <w:p w14:paraId="14749BDC" w14:textId="77777777" w:rsidR="00855DAC" w:rsidRPr="00EC7508" w:rsidRDefault="00855DAC" w:rsidP="00855DAC">
      <w:pPr>
        <w:pStyle w:val="Heading2"/>
        <w:rPr>
          <w:rFonts w:ascii="Calibri Light" w:hAnsi="Calibri Light" w:cs="Calibri Light"/>
          <w:b w:val="0"/>
          <w:bCs/>
          <w:sz w:val="28"/>
          <w:szCs w:val="28"/>
        </w:rPr>
      </w:pPr>
      <w:bookmarkStart w:id="9" w:name="_Toc76655512"/>
      <w:bookmarkStart w:id="10" w:name="_Toc79152188"/>
      <w:r w:rsidRPr="00EC7508">
        <w:rPr>
          <w:rFonts w:ascii="Calibri Light" w:hAnsi="Calibri Light" w:cs="Calibri Light"/>
          <w:b w:val="0"/>
          <w:bCs/>
          <w:sz w:val="28"/>
          <w:szCs w:val="28"/>
        </w:rPr>
        <w:t>Criminal intelligence</w:t>
      </w:r>
      <w:bookmarkEnd w:id="9"/>
      <w:bookmarkEnd w:id="10"/>
    </w:p>
    <w:p w14:paraId="588BFB12" w14:textId="2B038DAD" w:rsidR="00855DAC" w:rsidRPr="00EB37BF" w:rsidRDefault="00855DAC" w:rsidP="00855DAC">
      <w:pPr>
        <w:suppressAutoHyphens w:val="0"/>
        <w:rPr>
          <w:rFonts w:ascii="Calibri Light" w:hAnsi="Calibri Light" w:cs="Calibri Light"/>
          <w:sz w:val="22"/>
          <w:szCs w:val="22"/>
        </w:rPr>
      </w:pPr>
      <w:r w:rsidRPr="00EB37BF">
        <w:rPr>
          <w:rFonts w:ascii="Calibri Light" w:hAnsi="Calibri Light" w:cs="Calibri Light"/>
          <w:sz w:val="22"/>
          <w:szCs w:val="22"/>
        </w:rPr>
        <w:t xml:space="preserve">The threats to sport integrity from organised crime and other criminal entities are significant.  The continued presence of illegal, grey market, </w:t>
      </w:r>
      <w:r w:rsidR="00184A98">
        <w:rPr>
          <w:rFonts w:ascii="Calibri Light" w:hAnsi="Calibri Light" w:cs="Calibri Light"/>
          <w:sz w:val="22"/>
          <w:szCs w:val="22"/>
        </w:rPr>
        <w:t xml:space="preserve">alongside </w:t>
      </w:r>
      <w:r w:rsidR="00184A98" w:rsidRPr="00EB37BF">
        <w:rPr>
          <w:rFonts w:ascii="Calibri Light" w:hAnsi="Calibri Light" w:cs="Calibri Light"/>
          <w:sz w:val="22"/>
          <w:szCs w:val="22"/>
        </w:rPr>
        <w:t>offshore</w:t>
      </w:r>
      <w:r w:rsidRPr="00EB37BF">
        <w:rPr>
          <w:rFonts w:ascii="Calibri Light" w:hAnsi="Calibri Light" w:cs="Calibri Light"/>
          <w:sz w:val="22"/>
          <w:szCs w:val="22"/>
        </w:rPr>
        <w:t xml:space="preserve"> </w:t>
      </w:r>
      <w:proofErr w:type="gramStart"/>
      <w:r w:rsidRPr="00EB37BF">
        <w:rPr>
          <w:rFonts w:ascii="Calibri Light" w:hAnsi="Calibri Light" w:cs="Calibri Light"/>
          <w:sz w:val="22"/>
          <w:szCs w:val="22"/>
        </w:rPr>
        <w:t>wagering</w:t>
      </w:r>
      <w:proofErr w:type="gramEnd"/>
      <w:r w:rsidRPr="00EB37BF">
        <w:rPr>
          <w:rFonts w:ascii="Calibri Light" w:hAnsi="Calibri Light" w:cs="Calibri Light"/>
          <w:sz w:val="22"/>
          <w:szCs w:val="22"/>
        </w:rPr>
        <w:t xml:space="preserve"> and the growth of money laundering through wagering create a </w:t>
      </w:r>
      <w:r w:rsidR="00572056" w:rsidRPr="00EB37BF">
        <w:rPr>
          <w:rFonts w:ascii="Calibri Light" w:hAnsi="Calibri Light" w:cs="Calibri Light"/>
          <w:sz w:val="22"/>
          <w:szCs w:val="22"/>
        </w:rPr>
        <w:t>high-risk</w:t>
      </w:r>
      <w:r w:rsidRPr="00EB37BF">
        <w:rPr>
          <w:rFonts w:ascii="Calibri Light" w:hAnsi="Calibri Light" w:cs="Calibri Light"/>
          <w:sz w:val="22"/>
          <w:szCs w:val="22"/>
        </w:rPr>
        <w:t xml:space="preserve"> environment for corruption.</w:t>
      </w:r>
    </w:p>
    <w:p w14:paraId="0D2BCB91" w14:textId="1CB96A36" w:rsidR="00855DAC" w:rsidRPr="00EB37BF" w:rsidRDefault="00855DAC" w:rsidP="00855DAC">
      <w:pPr>
        <w:suppressAutoHyphens w:val="0"/>
        <w:rPr>
          <w:rFonts w:ascii="Calibri Light" w:hAnsi="Calibri Light" w:cs="Calibri Light"/>
          <w:sz w:val="22"/>
          <w:szCs w:val="22"/>
        </w:rPr>
      </w:pPr>
      <w:r w:rsidRPr="00EB37BF">
        <w:rPr>
          <w:rFonts w:ascii="Calibri Light" w:hAnsi="Calibri Light" w:cs="Calibri Light"/>
          <w:sz w:val="22"/>
          <w:szCs w:val="22"/>
        </w:rPr>
        <w:t xml:space="preserve">The Australian Criminal Intelligence Commission’s (ACIC) Sports Betting Integrity Unit (SBIU) has established powers and expertise in coordinating relevant intelligence relating to criminal threats in partnership with Sport Integrity Australia.  Under the ASWS model, Sport Integrity Australia will leverage national and international relationships to ensure it receives up to date intelligence on individuals and organisations that present a threat to sport integrity.  Through the ASWS, Sport Integrity Australia will also </w:t>
      </w:r>
      <w:proofErr w:type="gramStart"/>
      <w:r w:rsidRPr="00EB37BF">
        <w:rPr>
          <w:rFonts w:ascii="Calibri Light" w:hAnsi="Calibri Light" w:cs="Calibri Light"/>
          <w:sz w:val="22"/>
          <w:szCs w:val="22"/>
        </w:rPr>
        <w:t>have the ability to</w:t>
      </w:r>
      <w:proofErr w:type="gramEnd"/>
      <w:r w:rsidRPr="00EB37BF">
        <w:rPr>
          <w:rFonts w:ascii="Calibri Light" w:hAnsi="Calibri Light" w:cs="Calibri Light"/>
          <w:sz w:val="22"/>
          <w:szCs w:val="22"/>
        </w:rPr>
        <w:t xml:space="preserve"> assess that risk and provide intelligence products to regulators, SCBs and WSPs on a regular basis.</w:t>
      </w:r>
    </w:p>
    <w:p w14:paraId="642D2DF9" w14:textId="1D66F5A1" w:rsidR="00855DAC" w:rsidRPr="00EB37BF" w:rsidRDefault="00855DAC" w:rsidP="00855DAC">
      <w:pPr>
        <w:suppressAutoHyphens w:val="0"/>
        <w:rPr>
          <w:rFonts w:ascii="Calibri Light" w:hAnsi="Calibri Light" w:cs="Calibri Light"/>
          <w:sz w:val="22"/>
          <w:szCs w:val="22"/>
        </w:rPr>
      </w:pPr>
      <w:r w:rsidRPr="00EB37BF">
        <w:rPr>
          <w:rFonts w:ascii="Calibri Light" w:hAnsi="Calibri Light" w:cs="Calibri Light"/>
          <w:sz w:val="22"/>
          <w:szCs w:val="22"/>
        </w:rPr>
        <w:t xml:space="preserve">Australia will have through Sport Integrity Australia and the ASWS, an enhanced cohesive national approach to sports wagering intelligence. This capability is important in supporting Australia’s international standing and cooperation in initiatives that form part of the national commitments to treaty obligations. These include obligations and commitments under the United Nations Convention Against Corruption, the G20 Anti-Corruption Working Group, </w:t>
      </w:r>
      <w:r w:rsidR="004A6203">
        <w:rPr>
          <w:rFonts w:ascii="Calibri Light" w:hAnsi="Calibri Light" w:cs="Calibri Light"/>
          <w:sz w:val="22"/>
          <w:szCs w:val="22"/>
        </w:rPr>
        <w:t>United Nations</w:t>
      </w:r>
      <w:r w:rsidR="009E3E07">
        <w:rPr>
          <w:rFonts w:ascii="Calibri Light" w:hAnsi="Calibri Light" w:cs="Calibri Light"/>
          <w:sz w:val="22"/>
          <w:szCs w:val="22"/>
        </w:rPr>
        <w:t xml:space="preserve"> Office on Drugs and Crime (UNODC)</w:t>
      </w:r>
      <w:r w:rsidRPr="00EB37BF">
        <w:rPr>
          <w:rFonts w:ascii="Calibri Light" w:hAnsi="Calibri Light" w:cs="Calibri Light"/>
          <w:sz w:val="22"/>
          <w:szCs w:val="22"/>
        </w:rPr>
        <w:t xml:space="preserve"> and the ongoing work to enable ratification of the Council of Europe’s Convention Against the Manipulation of Sports Competitions</w:t>
      </w:r>
      <w:r w:rsidR="00B443C5">
        <w:rPr>
          <w:rStyle w:val="FootnoteReference"/>
          <w:rFonts w:ascii="Calibri Light" w:hAnsi="Calibri Light" w:cs="Calibri Light"/>
          <w:sz w:val="22"/>
          <w:szCs w:val="22"/>
        </w:rPr>
        <w:footnoteReference w:id="7"/>
      </w:r>
      <w:r w:rsidRPr="00EB37BF">
        <w:rPr>
          <w:rFonts w:ascii="Calibri Light" w:hAnsi="Calibri Light" w:cs="Calibri Light"/>
          <w:sz w:val="22"/>
          <w:szCs w:val="22"/>
        </w:rPr>
        <w:t xml:space="preserve"> (Macolin Convention).</w:t>
      </w:r>
    </w:p>
    <w:p w14:paraId="3449A16B" w14:textId="77777777" w:rsidR="00855DAC" w:rsidRPr="007D5E04" w:rsidRDefault="00855DAC" w:rsidP="00855DAC">
      <w:pPr>
        <w:pStyle w:val="Heading2"/>
        <w:rPr>
          <w:rFonts w:ascii="Calibri Light" w:hAnsi="Calibri Light" w:cs="Calibri Light"/>
          <w:b w:val="0"/>
          <w:bCs/>
          <w:sz w:val="28"/>
          <w:szCs w:val="28"/>
        </w:rPr>
      </w:pPr>
      <w:bookmarkStart w:id="11" w:name="_Toc76655513"/>
      <w:bookmarkStart w:id="12" w:name="_Toc79152189"/>
      <w:r w:rsidRPr="007D5E04">
        <w:rPr>
          <w:rFonts w:ascii="Calibri Light" w:hAnsi="Calibri Light" w:cs="Calibri Light"/>
          <w:b w:val="0"/>
          <w:bCs/>
          <w:sz w:val="28"/>
          <w:szCs w:val="28"/>
        </w:rPr>
        <w:t>Research Products</w:t>
      </w:r>
      <w:bookmarkEnd w:id="11"/>
      <w:bookmarkEnd w:id="12"/>
    </w:p>
    <w:p w14:paraId="07C2584C" w14:textId="0E0C699A" w:rsidR="00855DAC" w:rsidRPr="00EB37BF" w:rsidRDefault="00855DAC" w:rsidP="00855DAC">
      <w:pPr>
        <w:suppressAutoHyphens w:val="0"/>
        <w:rPr>
          <w:rFonts w:ascii="Calibri Light" w:hAnsi="Calibri Light" w:cs="Calibri Light"/>
          <w:sz w:val="22"/>
          <w:szCs w:val="22"/>
        </w:rPr>
      </w:pPr>
      <w:r w:rsidRPr="00EB37BF">
        <w:rPr>
          <w:rFonts w:ascii="Calibri Light" w:hAnsi="Calibri Light" w:cs="Calibri Light"/>
          <w:sz w:val="22"/>
          <w:szCs w:val="22"/>
        </w:rPr>
        <w:t xml:space="preserve">Achieving best practice in sport integrity is not possible without robust research being regularly conducted into various integrity risks. Consideration of their impacts on sports and wagering is also critical. This is of </w:t>
      </w:r>
      <w:r w:rsidR="00210A1C" w:rsidRPr="00EB37BF">
        <w:rPr>
          <w:rFonts w:ascii="Calibri Light" w:hAnsi="Calibri Light" w:cs="Calibri Light"/>
          <w:sz w:val="22"/>
          <w:szCs w:val="22"/>
        </w:rPr>
        <w:t>value</w:t>
      </w:r>
      <w:r w:rsidRPr="00EB37BF">
        <w:rPr>
          <w:rFonts w:ascii="Calibri Light" w:hAnsi="Calibri Light" w:cs="Calibri Light"/>
          <w:sz w:val="22"/>
          <w:szCs w:val="22"/>
        </w:rPr>
        <w:t xml:space="preserve"> to smaller and emerging participants who do not have resources to direct to these issues. Sport Integrity Australia has already commenced work on </w:t>
      </w:r>
      <w:r w:rsidR="00210A1C" w:rsidRPr="00EB37BF">
        <w:rPr>
          <w:rFonts w:ascii="Calibri Light" w:hAnsi="Calibri Light" w:cs="Calibri Light"/>
          <w:sz w:val="22"/>
          <w:szCs w:val="22"/>
        </w:rPr>
        <w:t>several</w:t>
      </w:r>
      <w:r w:rsidRPr="00EB37BF">
        <w:rPr>
          <w:rFonts w:ascii="Calibri Light" w:hAnsi="Calibri Light" w:cs="Calibri Light"/>
          <w:sz w:val="22"/>
          <w:szCs w:val="22"/>
        </w:rPr>
        <w:t xml:space="preserve"> research projects as part of the ASWS. The </w:t>
      </w:r>
      <w:r w:rsidRPr="00EB37BF">
        <w:rPr>
          <w:rFonts w:ascii="Calibri Light" w:hAnsi="Calibri Light" w:cs="Calibri Light"/>
          <w:sz w:val="22"/>
          <w:szCs w:val="22"/>
        </w:rPr>
        <w:lastRenderedPageBreak/>
        <w:t>research products are intended to support policy development. This will assist in ensuring that Australia is at the international forefront of sport integrity management whilst responding to national priorities.</w:t>
      </w:r>
    </w:p>
    <w:p w14:paraId="45C20798" w14:textId="77777777" w:rsidR="00855DAC" w:rsidRPr="007D5E04" w:rsidRDefault="00855DAC" w:rsidP="00855DAC">
      <w:pPr>
        <w:pStyle w:val="Heading2"/>
        <w:rPr>
          <w:rFonts w:ascii="Calibri Light" w:hAnsi="Calibri Light" w:cs="Calibri Light"/>
          <w:b w:val="0"/>
          <w:bCs/>
          <w:sz w:val="28"/>
          <w:szCs w:val="28"/>
        </w:rPr>
      </w:pPr>
      <w:bookmarkStart w:id="13" w:name="_Toc76655514"/>
      <w:bookmarkStart w:id="14" w:name="_Toc79152190"/>
      <w:r w:rsidRPr="007D5E04">
        <w:rPr>
          <w:rFonts w:ascii="Calibri Light" w:hAnsi="Calibri Light" w:cs="Calibri Light"/>
          <w:b w:val="0"/>
          <w:bCs/>
          <w:sz w:val="28"/>
          <w:szCs w:val="28"/>
        </w:rPr>
        <w:t>Consumer Protection</w:t>
      </w:r>
      <w:bookmarkEnd w:id="13"/>
      <w:bookmarkEnd w:id="14"/>
    </w:p>
    <w:p w14:paraId="3FAA1D99" w14:textId="7B9EE66B" w:rsidR="00855DAC" w:rsidRPr="00EB37BF" w:rsidRDefault="009D570F" w:rsidP="00855DAC">
      <w:pPr>
        <w:suppressAutoHyphens w:val="0"/>
        <w:rPr>
          <w:rFonts w:ascii="Calibri Light" w:hAnsi="Calibri Light" w:cs="Calibri Light"/>
          <w:sz w:val="22"/>
          <w:szCs w:val="22"/>
        </w:rPr>
      </w:pPr>
      <w:r>
        <w:rPr>
          <w:rFonts w:ascii="Calibri Light" w:hAnsi="Calibri Light" w:cs="Calibri Light"/>
          <w:sz w:val="22"/>
          <w:szCs w:val="22"/>
        </w:rPr>
        <w:t>Sport</w:t>
      </w:r>
      <w:r w:rsidR="00700E14">
        <w:rPr>
          <w:rFonts w:ascii="Calibri Light" w:hAnsi="Calibri Light" w:cs="Calibri Light"/>
          <w:sz w:val="22"/>
          <w:szCs w:val="22"/>
        </w:rPr>
        <w:t xml:space="preserve"> I</w:t>
      </w:r>
      <w:r>
        <w:rPr>
          <w:rFonts w:ascii="Calibri Light" w:hAnsi="Calibri Light" w:cs="Calibri Light"/>
          <w:sz w:val="22"/>
          <w:szCs w:val="22"/>
        </w:rPr>
        <w:t>ntegrit</w:t>
      </w:r>
      <w:r w:rsidR="00700E14">
        <w:rPr>
          <w:rFonts w:ascii="Calibri Light" w:hAnsi="Calibri Light" w:cs="Calibri Light"/>
          <w:sz w:val="22"/>
          <w:szCs w:val="22"/>
        </w:rPr>
        <w:t>y</w:t>
      </w:r>
      <w:r>
        <w:rPr>
          <w:rFonts w:ascii="Calibri Light" w:hAnsi="Calibri Light" w:cs="Calibri Light"/>
          <w:sz w:val="22"/>
          <w:szCs w:val="22"/>
        </w:rPr>
        <w:t xml:space="preserve"> Australia recognises that </w:t>
      </w:r>
      <w:r w:rsidR="00C12A8F">
        <w:rPr>
          <w:rFonts w:ascii="Calibri Light" w:hAnsi="Calibri Light" w:cs="Calibri Light"/>
          <w:sz w:val="22"/>
          <w:szCs w:val="22"/>
        </w:rPr>
        <w:t>jurisdictions are best placed to</w:t>
      </w:r>
      <w:r w:rsidR="00BF446F">
        <w:rPr>
          <w:rFonts w:ascii="Calibri Light" w:hAnsi="Calibri Light" w:cs="Calibri Light"/>
          <w:sz w:val="22"/>
          <w:szCs w:val="22"/>
        </w:rPr>
        <w:t xml:space="preserve"> provide in</w:t>
      </w:r>
      <w:r w:rsidR="00736578">
        <w:rPr>
          <w:rFonts w:ascii="Calibri Light" w:hAnsi="Calibri Light" w:cs="Calibri Light"/>
          <w:sz w:val="22"/>
          <w:szCs w:val="22"/>
        </w:rPr>
        <w:t>p</w:t>
      </w:r>
      <w:r w:rsidR="00BF446F">
        <w:rPr>
          <w:rFonts w:ascii="Calibri Light" w:hAnsi="Calibri Light" w:cs="Calibri Light"/>
          <w:sz w:val="22"/>
          <w:szCs w:val="22"/>
        </w:rPr>
        <w:t>ut a</w:t>
      </w:r>
      <w:r w:rsidR="00736578">
        <w:rPr>
          <w:rFonts w:ascii="Calibri Light" w:hAnsi="Calibri Light" w:cs="Calibri Light"/>
          <w:sz w:val="22"/>
          <w:szCs w:val="22"/>
        </w:rPr>
        <w:t>n</w:t>
      </w:r>
      <w:r w:rsidR="00BF446F">
        <w:rPr>
          <w:rFonts w:ascii="Calibri Light" w:hAnsi="Calibri Light" w:cs="Calibri Light"/>
          <w:sz w:val="22"/>
          <w:szCs w:val="22"/>
        </w:rPr>
        <w:t xml:space="preserve">d </w:t>
      </w:r>
      <w:r w:rsidR="001C1B49">
        <w:rPr>
          <w:rFonts w:ascii="Calibri Light" w:hAnsi="Calibri Light" w:cs="Calibri Light"/>
          <w:sz w:val="22"/>
          <w:szCs w:val="22"/>
        </w:rPr>
        <w:t xml:space="preserve">approve contingencies from a consumer protection perspective. </w:t>
      </w:r>
      <w:r w:rsidR="0067088E">
        <w:rPr>
          <w:rFonts w:ascii="Calibri Light" w:hAnsi="Calibri Light" w:cs="Calibri Light"/>
          <w:sz w:val="22"/>
          <w:szCs w:val="22"/>
        </w:rPr>
        <w:t>However,</w:t>
      </w:r>
      <w:r w:rsidR="00665074">
        <w:rPr>
          <w:rFonts w:ascii="Calibri Light" w:hAnsi="Calibri Light" w:cs="Calibri Light"/>
          <w:sz w:val="22"/>
          <w:szCs w:val="22"/>
        </w:rPr>
        <w:t xml:space="preserve"> t</w:t>
      </w:r>
      <w:r w:rsidR="00855DAC" w:rsidRPr="00EB37BF">
        <w:rPr>
          <w:rFonts w:ascii="Calibri Light" w:hAnsi="Calibri Light" w:cs="Calibri Light"/>
          <w:sz w:val="22"/>
          <w:szCs w:val="22"/>
        </w:rPr>
        <w:t>he threat to the ‘at risk’ consumer is not restricted to one jurisdiction, and is best understood when considered comprehensively, at a national level. This is particularly true when considering contingencies which differ considerably between jurisdictions.</w:t>
      </w:r>
    </w:p>
    <w:p w14:paraId="7C3E4614" w14:textId="19972E1F" w:rsidR="00855DAC" w:rsidRDefault="00855DAC" w:rsidP="00855DAC">
      <w:pPr>
        <w:suppressAutoHyphens w:val="0"/>
        <w:rPr>
          <w:rFonts w:ascii="Calibri Light" w:hAnsi="Calibri Light" w:cs="Calibri Light"/>
          <w:sz w:val="22"/>
          <w:szCs w:val="22"/>
        </w:rPr>
      </w:pPr>
      <w:r w:rsidRPr="00EB37BF">
        <w:rPr>
          <w:rFonts w:ascii="Calibri Light" w:hAnsi="Calibri Light" w:cs="Calibri Light"/>
          <w:sz w:val="22"/>
          <w:szCs w:val="22"/>
        </w:rPr>
        <w:t xml:space="preserve">Sport Integrity Australia can provide a </w:t>
      </w:r>
      <w:r w:rsidR="000E453C" w:rsidRPr="00EB37BF">
        <w:rPr>
          <w:rFonts w:ascii="Calibri Light" w:hAnsi="Calibri Light" w:cs="Calibri Light"/>
          <w:sz w:val="22"/>
          <w:szCs w:val="22"/>
        </w:rPr>
        <w:t>significant value</w:t>
      </w:r>
      <w:r w:rsidRPr="00EB37BF">
        <w:rPr>
          <w:rFonts w:ascii="Calibri Light" w:hAnsi="Calibri Light" w:cs="Calibri Light"/>
          <w:sz w:val="22"/>
          <w:szCs w:val="22"/>
        </w:rPr>
        <w:t xml:space="preserve"> add, by apply</w:t>
      </w:r>
      <w:r w:rsidR="00BC55A8">
        <w:rPr>
          <w:rFonts w:ascii="Calibri Light" w:hAnsi="Calibri Light" w:cs="Calibri Light"/>
          <w:sz w:val="22"/>
          <w:szCs w:val="22"/>
        </w:rPr>
        <w:t>ing</w:t>
      </w:r>
      <w:r w:rsidRPr="00EB37BF">
        <w:rPr>
          <w:rFonts w:ascii="Calibri Light" w:hAnsi="Calibri Light" w:cs="Calibri Light"/>
          <w:sz w:val="22"/>
          <w:szCs w:val="22"/>
        </w:rPr>
        <w:t xml:space="preserve"> a sport integrity focus</w:t>
      </w:r>
      <w:r w:rsidRPr="00EB37BF" w:rsidDel="00AE3DEC">
        <w:rPr>
          <w:rFonts w:ascii="Calibri Light" w:hAnsi="Calibri Light" w:cs="Calibri Light"/>
          <w:sz w:val="22"/>
          <w:szCs w:val="22"/>
        </w:rPr>
        <w:t xml:space="preserve"> </w:t>
      </w:r>
      <w:r w:rsidR="00AE3DEC">
        <w:rPr>
          <w:rFonts w:ascii="Calibri Light" w:hAnsi="Calibri Light" w:cs="Calibri Light"/>
          <w:sz w:val="22"/>
          <w:szCs w:val="22"/>
        </w:rPr>
        <w:t xml:space="preserve">for consideration when approving </w:t>
      </w:r>
      <w:r w:rsidR="0026459F">
        <w:rPr>
          <w:rFonts w:ascii="Calibri Light" w:hAnsi="Calibri Light" w:cs="Calibri Light"/>
          <w:sz w:val="22"/>
          <w:szCs w:val="22"/>
        </w:rPr>
        <w:t xml:space="preserve">sports wagering </w:t>
      </w:r>
      <w:r w:rsidR="00AE3DEC">
        <w:rPr>
          <w:rFonts w:ascii="Calibri Light" w:hAnsi="Calibri Light" w:cs="Calibri Light"/>
          <w:sz w:val="22"/>
          <w:szCs w:val="22"/>
        </w:rPr>
        <w:t>contingencies</w:t>
      </w:r>
      <w:r w:rsidR="00F21FFB">
        <w:rPr>
          <w:rFonts w:ascii="Calibri Light" w:hAnsi="Calibri Light" w:cs="Calibri Light"/>
          <w:sz w:val="22"/>
          <w:szCs w:val="22"/>
        </w:rPr>
        <w:t>.</w:t>
      </w:r>
      <w:r w:rsidRPr="00EB37BF">
        <w:rPr>
          <w:rFonts w:ascii="Calibri Light" w:hAnsi="Calibri Light" w:cs="Calibri Light"/>
          <w:sz w:val="22"/>
          <w:szCs w:val="22"/>
        </w:rPr>
        <w:t xml:space="preserve"> Sport Integrity Australia is also well placed to contribute to the range of gambling harm and consumer protection risks research with partner agencies and stakeholder groups. </w:t>
      </w:r>
    </w:p>
    <w:p w14:paraId="78CBAF70" w14:textId="4219AB79" w:rsidR="00796DC1" w:rsidRPr="00622CFB" w:rsidRDefault="00A6728F" w:rsidP="00796DC1">
      <w:pPr>
        <w:pStyle w:val="Heading2"/>
        <w:rPr>
          <w:rFonts w:ascii="Calibri Light" w:hAnsi="Calibri Light" w:cs="Calibri Light"/>
          <w:b w:val="0"/>
          <w:bCs/>
          <w:sz w:val="28"/>
          <w:szCs w:val="28"/>
        </w:rPr>
      </w:pPr>
      <w:bookmarkStart w:id="15" w:name="_Toc79152191"/>
      <w:r>
        <w:rPr>
          <w:rFonts w:ascii="Calibri Light" w:hAnsi="Calibri Light" w:cs="Calibri Light"/>
          <w:b w:val="0"/>
          <w:bCs/>
          <w:sz w:val="28"/>
          <w:szCs w:val="28"/>
        </w:rPr>
        <w:t>Support</w:t>
      </w:r>
      <w:r w:rsidR="00796DC1" w:rsidRPr="00A6728F">
        <w:rPr>
          <w:rFonts w:ascii="Calibri Light" w:hAnsi="Calibri Light" w:cs="Calibri Light"/>
          <w:b w:val="0"/>
          <w:bCs/>
          <w:sz w:val="28"/>
          <w:szCs w:val="28"/>
        </w:rPr>
        <w:t xml:space="preserve"> to smaller industry participants</w:t>
      </w:r>
      <w:bookmarkEnd w:id="15"/>
      <w:r w:rsidR="00796DC1" w:rsidRPr="00A6728F">
        <w:rPr>
          <w:rFonts w:ascii="Calibri Light" w:hAnsi="Calibri Light" w:cs="Calibri Light"/>
          <w:b w:val="0"/>
          <w:bCs/>
          <w:sz w:val="28"/>
          <w:szCs w:val="28"/>
        </w:rPr>
        <w:t> </w:t>
      </w:r>
    </w:p>
    <w:p w14:paraId="27C7C30F" w14:textId="173037F4" w:rsidR="00796DC1" w:rsidRPr="00622CFB" w:rsidRDefault="00210A1C" w:rsidP="00796DC1">
      <w:pPr>
        <w:pStyle w:val="paragraph"/>
        <w:spacing w:before="0" w:beforeAutospacing="0" w:after="0" w:afterAutospacing="0"/>
        <w:textAlignment w:val="baseline"/>
        <w:rPr>
          <w:rFonts w:ascii="Calibri Light" w:hAnsi="Calibri Light" w:cs="Segoe UI"/>
          <w:sz w:val="14"/>
          <w:szCs w:val="14"/>
        </w:rPr>
      </w:pPr>
      <w:r w:rsidRPr="00622CFB">
        <w:rPr>
          <w:rStyle w:val="normaltextrun"/>
          <w:rFonts w:ascii="Calibri Light" w:hAnsi="Calibri Light" w:cs="Segoe UI"/>
          <w:sz w:val="22"/>
          <w:szCs w:val="22"/>
        </w:rPr>
        <w:t>The</w:t>
      </w:r>
      <w:r w:rsidR="00796DC1" w:rsidRPr="00622CFB">
        <w:rPr>
          <w:rStyle w:val="normaltextrun"/>
          <w:rFonts w:ascii="Calibri Light" w:hAnsi="Calibri Light" w:cs="Segoe UI"/>
          <w:sz w:val="22"/>
          <w:szCs w:val="22"/>
        </w:rPr>
        <w:t xml:space="preserve"> recent international match-fixing trend towards sub-elite and emerging sports has illuminated the domestic risk faced by these sports in Australia.  The </w:t>
      </w:r>
      <w:r w:rsidR="00BC55A8">
        <w:rPr>
          <w:rStyle w:val="normaltextrun"/>
          <w:rFonts w:ascii="Calibri Light" w:hAnsi="Calibri Light" w:cs="Segoe UI"/>
          <w:sz w:val="22"/>
          <w:szCs w:val="22"/>
        </w:rPr>
        <w:t>principles</w:t>
      </w:r>
      <w:r w:rsidR="00796DC1" w:rsidRPr="00622CFB">
        <w:rPr>
          <w:rStyle w:val="normaltextrun"/>
          <w:rFonts w:ascii="Calibri Light" w:hAnsi="Calibri Light" w:cs="Segoe UI"/>
          <w:sz w:val="22"/>
          <w:szCs w:val="22"/>
        </w:rPr>
        <w:t xml:space="preserve"> describe the current unevenness of support available to emerging sports, and smaller wagering providers, to identify and deal with </w:t>
      </w:r>
      <w:r w:rsidR="00346C6F">
        <w:rPr>
          <w:rStyle w:val="normaltextrun"/>
          <w:rFonts w:ascii="Calibri Light" w:hAnsi="Calibri Light" w:cs="Segoe UI"/>
          <w:sz w:val="22"/>
          <w:szCs w:val="22"/>
        </w:rPr>
        <w:t xml:space="preserve">competition </w:t>
      </w:r>
      <w:r w:rsidR="00796DC1" w:rsidRPr="00622CFB">
        <w:rPr>
          <w:rStyle w:val="normaltextrun"/>
          <w:rFonts w:ascii="Calibri Light" w:hAnsi="Calibri Light" w:cs="Segoe UI"/>
          <w:sz w:val="22"/>
          <w:szCs w:val="22"/>
        </w:rPr>
        <w:t>manipulation</w:t>
      </w:r>
      <w:r w:rsidR="00346C6F" w:rsidRPr="00622CFB">
        <w:rPr>
          <w:rStyle w:val="normaltextrun"/>
          <w:rFonts w:ascii="Calibri Light" w:hAnsi="Calibri Light" w:cs="Segoe UI"/>
          <w:sz w:val="22"/>
          <w:szCs w:val="22"/>
        </w:rPr>
        <w:t xml:space="preserve"> </w:t>
      </w:r>
      <w:r w:rsidR="00796DC1" w:rsidRPr="00622CFB">
        <w:rPr>
          <w:rStyle w:val="normaltextrun"/>
          <w:rFonts w:ascii="Calibri Light" w:hAnsi="Calibri Light" w:cs="Segoe UI"/>
          <w:sz w:val="22"/>
          <w:szCs w:val="22"/>
        </w:rPr>
        <w:t>threats when compared to their better resourced colleagues and competitors.  A nationally consistent approach to standard setting and purposefully developed expertise dedicated to supporting this component of the industry is essential to levelling this playing field.</w:t>
      </w:r>
      <w:r w:rsidR="00796DC1" w:rsidRPr="00622CFB">
        <w:rPr>
          <w:rStyle w:val="eop"/>
          <w:rFonts w:ascii="Calibri Light" w:hAnsi="Calibri Light" w:cs="Segoe UI"/>
          <w:sz w:val="22"/>
          <w:szCs w:val="22"/>
        </w:rPr>
        <w:t> </w:t>
      </w:r>
    </w:p>
    <w:p w14:paraId="3592E86C" w14:textId="77777777" w:rsidR="00796DC1" w:rsidRPr="00622CFB" w:rsidRDefault="00796DC1" w:rsidP="00796DC1">
      <w:pPr>
        <w:pStyle w:val="paragraph"/>
        <w:spacing w:before="0" w:beforeAutospacing="0" w:after="0" w:afterAutospacing="0"/>
        <w:textAlignment w:val="baseline"/>
        <w:rPr>
          <w:rFonts w:ascii="Calibri Light" w:hAnsi="Calibri Light" w:cs="Segoe UI"/>
          <w:sz w:val="14"/>
          <w:szCs w:val="14"/>
        </w:rPr>
      </w:pPr>
      <w:r w:rsidRPr="00622CFB">
        <w:rPr>
          <w:rStyle w:val="eop"/>
          <w:rFonts w:ascii="Calibri Light" w:hAnsi="Calibri Light" w:cs="Segoe UI"/>
          <w:sz w:val="22"/>
          <w:szCs w:val="22"/>
        </w:rPr>
        <w:t> </w:t>
      </w:r>
    </w:p>
    <w:p w14:paraId="5FEB4622" w14:textId="7E1D4F63" w:rsidR="00796DC1" w:rsidRPr="00622CFB" w:rsidRDefault="00796DC1" w:rsidP="00796DC1">
      <w:pPr>
        <w:pStyle w:val="paragraph"/>
        <w:spacing w:before="0" w:beforeAutospacing="0" w:after="0" w:afterAutospacing="0"/>
        <w:textAlignment w:val="baseline"/>
        <w:rPr>
          <w:rFonts w:ascii="Calibri Light" w:hAnsi="Calibri Light" w:cs="Segoe UI"/>
          <w:sz w:val="14"/>
          <w:szCs w:val="14"/>
        </w:rPr>
      </w:pPr>
      <w:r w:rsidRPr="00346C6F">
        <w:rPr>
          <w:rStyle w:val="normaltextrun"/>
          <w:rFonts w:ascii="Calibri Light" w:hAnsi="Calibri Light" w:cs="Segoe UI"/>
          <w:sz w:val="22"/>
          <w:szCs w:val="22"/>
        </w:rPr>
        <w:t>Sport Integrity Australia</w:t>
      </w:r>
      <w:r w:rsidR="00346C6F" w:rsidRPr="00346C6F">
        <w:rPr>
          <w:rStyle w:val="normaltextrun"/>
          <w:rFonts w:ascii="Calibri Light" w:hAnsi="Calibri Light" w:cs="Segoe UI"/>
          <w:sz w:val="22"/>
          <w:szCs w:val="22"/>
        </w:rPr>
        <w:t xml:space="preserve"> </w:t>
      </w:r>
      <w:r w:rsidRPr="00346C6F">
        <w:rPr>
          <w:rStyle w:val="normaltextrun"/>
          <w:rFonts w:ascii="Calibri Light" w:hAnsi="Calibri Light" w:cs="Segoe UI"/>
          <w:sz w:val="22"/>
          <w:szCs w:val="22"/>
        </w:rPr>
        <w:t>is well placed to </w:t>
      </w:r>
      <w:r w:rsidR="00346C6F" w:rsidRPr="00346C6F">
        <w:rPr>
          <w:rStyle w:val="normaltextrun"/>
          <w:rFonts w:ascii="Calibri Light" w:hAnsi="Calibri Light" w:cs="Segoe UI"/>
          <w:sz w:val="22"/>
          <w:szCs w:val="22"/>
        </w:rPr>
        <w:t>support sports</w:t>
      </w:r>
      <w:r w:rsidRPr="00346C6F">
        <w:rPr>
          <w:rStyle w:val="normaltextrun"/>
          <w:rFonts w:ascii="Calibri Light" w:hAnsi="Calibri Light" w:cs="Segoe UI"/>
          <w:sz w:val="22"/>
          <w:szCs w:val="22"/>
        </w:rPr>
        <w:t xml:space="preserve"> with a less mature sports wagering capacity and </w:t>
      </w:r>
      <w:r w:rsidR="000053F5" w:rsidRPr="00346C6F">
        <w:rPr>
          <w:rStyle w:val="normaltextrun"/>
          <w:rFonts w:ascii="Calibri Light" w:hAnsi="Calibri Light" w:cs="Segoe UI"/>
          <w:sz w:val="22"/>
          <w:szCs w:val="22"/>
        </w:rPr>
        <w:t>capabilit</w:t>
      </w:r>
      <w:r w:rsidR="00F602E9">
        <w:rPr>
          <w:rStyle w:val="normaltextrun"/>
          <w:rFonts w:ascii="Calibri Light" w:hAnsi="Calibri Light" w:cs="Segoe UI"/>
          <w:sz w:val="22"/>
          <w:szCs w:val="22"/>
        </w:rPr>
        <w:t>y by</w:t>
      </w:r>
      <w:r w:rsidRPr="00622CFB">
        <w:rPr>
          <w:rStyle w:val="normaltextrun"/>
          <w:rFonts w:ascii="Calibri Light" w:hAnsi="Calibri Light" w:cs="Segoe UI"/>
          <w:sz w:val="22"/>
          <w:szCs w:val="22"/>
        </w:rPr>
        <w:t xml:space="preserve"> addressing gaps in their knowledge on the impacts of wagering on their sports and the attendant risks as they improve their integrity systems, which may include national accreditation.</w:t>
      </w:r>
      <w:r w:rsidRPr="00622CFB">
        <w:rPr>
          <w:rStyle w:val="eop"/>
          <w:rFonts w:ascii="Calibri Light" w:hAnsi="Calibri Light" w:cs="Segoe UI"/>
          <w:sz w:val="22"/>
          <w:szCs w:val="22"/>
        </w:rPr>
        <w:t> </w:t>
      </w:r>
    </w:p>
    <w:p w14:paraId="7C1362C0" w14:textId="77777777" w:rsidR="00855DAC" w:rsidRPr="007D5E04" w:rsidRDefault="00855DAC" w:rsidP="00855DAC">
      <w:pPr>
        <w:pStyle w:val="Heading2"/>
        <w:rPr>
          <w:rFonts w:ascii="Calibri Light" w:hAnsi="Calibri Light" w:cs="Calibri Light"/>
          <w:b w:val="0"/>
          <w:bCs/>
          <w:sz w:val="28"/>
          <w:szCs w:val="28"/>
        </w:rPr>
      </w:pPr>
      <w:bookmarkStart w:id="16" w:name="_Toc76655515"/>
      <w:bookmarkStart w:id="17" w:name="_Toc79152192"/>
      <w:r w:rsidRPr="007D5E04">
        <w:rPr>
          <w:rFonts w:ascii="Calibri Light" w:hAnsi="Calibri Light" w:cs="Calibri Light"/>
          <w:b w:val="0"/>
          <w:bCs/>
          <w:sz w:val="28"/>
          <w:szCs w:val="28"/>
        </w:rPr>
        <w:t>Education</w:t>
      </w:r>
      <w:bookmarkEnd w:id="16"/>
      <w:bookmarkEnd w:id="17"/>
    </w:p>
    <w:p w14:paraId="0EC058C3" w14:textId="5A712C3A" w:rsidR="00855DAC" w:rsidRPr="00EB37BF" w:rsidRDefault="00855DAC" w:rsidP="00855DAC">
      <w:pPr>
        <w:suppressAutoHyphens w:val="0"/>
        <w:rPr>
          <w:rFonts w:ascii="Calibri Light" w:hAnsi="Calibri Light" w:cs="Calibri Light"/>
          <w:sz w:val="22"/>
          <w:szCs w:val="22"/>
        </w:rPr>
      </w:pPr>
      <w:r w:rsidRPr="00EB37BF">
        <w:rPr>
          <w:rFonts w:ascii="Calibri Light" w:hAnsi="Calibri Light" w:cs="Calibri Light"/>
          <w:sz w:val="22"/>
          <w:szCs w:val="22"/>
        </w:rPr>
        <w:t xml:space="preserve">Sport Integrity Australia as the administrator of the ASWS will have an obligation to provide ongoing education to all stakeholders on emergent themes in sports wagering related integrity threats.  A nationally consistent approach to education that </w:t>
      </w:r>
      <w:r w:rsidR="008724EA">
        <w:rPr>
          <w:rFonts w:ascii="Calibri Light" w:hAnsi="Calibri Light" w:cs="Calibri Light"/>
          <w:sz w:val="22"/>
          <w:szCs w:val="22"/>
        </w:rPr>
        <w:t>provides</w:t>
      </w:r>
      <w:r w:rsidRPr="00EB37BF">
        <w:rPr>
          <w:rFonts w:ascii="Calibri Light" w:hAnsi="Calibri Light" w:cs="Calibri Light"/>
          <w:sz w:val="22"/>
          <w:szCs w:val="22"/>
        </w:rPr>
        <w:t xml:space="preserve"> more clarity in education materials and a focus on constant improvement is a key strategic focus for overall Sport Integrity Australia education strategy development. </w:t>
      </w:r>
    </w:p>
    <w:p w14:paraId="1D72EDC4" w14:textId="77777777" w:rsidR="00855DAC" w:rsidRPr="00572056" w:rsidRDefault="00855DAC" w:rsidP="00855DAC">
      <w:pPr>
        <w:rPr>
          <w:rFonts w:ascii="Calibri Light" w:hAnsi="Calibri Light" w:cs="Calibri Light"/>
        </w:rPr>
      </w:pPr>
    </w:p>
    <w:p w14:paraId="3A235815" w14:textId="77777777" w:rsidR="00855DAC" w:rsidRPr="00572056" w:rsidRDefault="00855DAC">
      <w:pPr>
        <w:suppressAutoHyphens w:val="0"/>
        <w:rPr>
          <w:rFonts w:ascii="Calibri Light" w:eastAsiaTheme="majorEastAsia" w:hAnsi="Calibri Light" w:cs="Calibri Light"/>
          <w:b/>
          <w:color w:val="54959D" w:themeColor="accent2"/>
          <w:sz w:val="40"/>
          <w:szCs w:val="32"/>
        </w:rPr>
      </w:pPr>
      <w:r w:rsidRPr="00572056">
        <w:rPr>
          <w:rFonts w:ascii="Calibri Light" w:hAnsi="Calibri Light" w:cs="Calibri Light"/>
        </w:rPr>
        <w:br w:type="page"/>
      </w:r>
    </w:p>
    <w:p w14:paraId="1D40E8BB" w14:textId="16787ED5" w:rsidR="00676399" w:rsidRPr="00572056" w:rsidRDefault="00676399" w:rsidP="00676399">
      <w:pPr>
        <w:pStyle w:val="Heading1"/>
        <w:rPr>
          <w:rFonts w:ascii="Calibri Light" w:hAnsi="Calibri Light" w:cs="Calibri Light"/>
        </w:rPr>
      </w:pPr>
      <w:bookmarkStart w:id="18" w:name="_Toc79152193"/>
      <w:bookmarkStart w:id="19" w:name="_Hlk77065336"/>
      <w:r w:rsidRPr="00572056">
        <w:rPr>
          <w:rFonts w:ascii="Calibri Light" w:hAnsi="Calibri Light" w:cs="Calibri Light"/>
        </w:rPr>
        <w:lastRenderedPageBreak/>
        <w:t xml:space="preserve">The ASWS Operating </w:t>
      </w:r>
      <w:r w:rsidR="00D00821">
        <w:rPr>
          <w:rFonts w:ascii="Calibri Light" w:hAnsi="Calibri Light" w:cs="Calibri Light"/>
        </w:rPr>
        <w:t>Principles</w:t>
      </w:r>
      <w:bookmarkEnd w:id="18"/>
    </w:p>
    <w:bookmarkEnd w:id="19"/>
    <w:p w14:paraId="3DACDD01" w14:textId="05008A3E" w:rsidR="00676399" w:rsidRPr="00572056" w:rsidRDefault="00676399" w:rsidP="00676399">
      <w:pPr>
        <w:suppressAutoHyphens w:val="0"/>
        <w:spacing w:line="320" w:lineRule="atLeast"/>
        <w:rPr>
          <w:rFonts w:ascii="Calibri Light" w:hAnsi="Calibri Light" w:cs="Calibri Light"/>
          <w:sz w:val="22"/>
        </w:rPr>
      </w:pPr>
      <w:r w:rsidRPr="00572056">
        <w:rPr>
          <w:rFonts w:ascii="Calibri Light" w:hAnsi="Calibri Light" w:cs="Calibri Light"/>
          <w:sz w:val="22"/>
        </w:rPr>
        <w:t>In developing the ASWS, Sport Integrity Australia ha</w:t>
      </w:r>
      <w:r w:rsidR="0045045A">
        <w:rPr>
          <w:rFonts w:ascii="Calibri Light" w:hAnsi="Calibri Light" w:cs="Calibri Light"/>
          <w:sz w:val="22"/>
        </w:rPr>
        <w:t>s</w:t>
      </w:r>
      <w:r w:rsidRPr="00572056">
        <w:rPr>
          <w:rFonts w:ascii="Calibri Light" w:hAnsi="Calibri Light" w:cs="Calibri Light"/>
          <w:sz w:val="22"/>
        </w:rPr>
        <w:t xml:space="preserve"> sought to ensure the principles of clarity, consistency and transparency are </w:t>
      </w:r>
      <w:r w:rsidR="007A4141">
        <w:rPr>
          <w:rFonts w:ascii="Calibri Light" w:hAnsi="Calibri Light" w:cs="Calibri Light"/>
          <w:sz w:val="22"/>
        </w:rPr>
        <w:t>embedded within</w:t>
      </w:r>
      <w:r w:rsidR="001205DF">
        <w:rPr>
          <w:rFonts w:ascii="Calibri Light" w:hAnsi="Calibri Light" w:cs="Calibri Light"/>
          <w:sz w:val="22"/>
        </w:rPr>
        <w:t xml:space="preserve"> the operating </w:t>
      </w:r>
      <w:r w:rsidR="00D00821">
        <w:rPr>
          <w:rFonts w:ascii="Calibri Light" w:hAnsi="Calibri Light" w:cs="Calibri Light"/>
          <w:sz w:val="22"/>
        </w:rPr>
        <w:t>principles</w:t>
      </w:r>
      <w:r w:rsidRPr="00572056">
        <w:rPr>
          <w:rFonts w:ascii="Calibri Light" w:hAnsi="Calibri Light" w:cs="Calibri Light"/>
          <w:sz w:val="22"/>
        </w:rPr>
        <w:t xml:space="preserve">.  The aim is to achieve these principles by adopting </w:t>
      </w:r>
      <w:r w:rsidR="005E26CE" w:rsidRPr="00572056">
        <w:rPr>
          <w:rFonts w:ascii="Calibri Light" w:hAnsi="Calibri Light" w:cs="Calibri Light"/>
          <w:sz w:val="22"/>
        </w:rPr>
        <w:t>th</w:t>
      </w:r>
      <w:r w:rsidR="005E26CE">
        <w:rPr>
          <w:rFonts w:ascii="Calibri Light" w:hAnsi="Calibri Light" w:cs="Calibri Light"/>
          <w:sz w:val="22"/>
        </w:rPr>
        <w:t xml:space="preserve">e </w:t>
      </w:r>
      <w:r w:rsidR="005E26CE" w:rsidRPr="00572056">
        <w:rPr>
          <w:rFonts w:ascii="Calibri Light" w:hAnsi="Calibri Light" w:cs="Calibri Light"/>
          <w:sz w:val="22"/>
        </w:rPr>
        <w:t>under</w:t>
      </w:r>
      <w:r w:rsidR="005E26CE">
        <w:rPr>
          <w:rFonts w:ascii="Calibri Light" w:hAnsi="Calibri Light" w:cs="Calibri Light"/>
          <w:sz w:val="22"/>
        </w:rPr>
        <w:t>pinn</w:t>
      </w:r>
      <w:r w:rsidR="005E26CE" w:rsidRPr="00572056">
        <w:rPr>
          <w:rFonts w:ascii="Calibri Light" w:hAnsi="Calibri Light" w:cs="Calibri Light"/>
          <w:sz w:val="22"/>
        </w:rPr>
        <w:t>ing</w:t>
      </w:r>
      <w:r w:rsidRPr="00572056">
        <w:rPr>
          <w:rFonts w:ascii="Calibri Light" w:hAnsi="Calibri Light" w:cs="Calibri Light"/>
          <w:sz w:val="22"/>
        </w:rPr>
        <w:t xml:space="preserve"> elements of: </w:t>
      </w:r>
    </w:p>
    <w:p w14:paraId="2BA7362C" w14:textId="0DE5259D" w:rsidR="00676399" w:rsidRPr="00572056" w:rsidRDefault="00676399" w:rsidP="00BD2342">
      <w:pPr>
        <w:pStyle w:val="ListParagraph"/>
        <w:numPr>
          <w:ilvl w:val="0"/>
          <w:numId w:val="21"/>
        </w:numPr>
        <w:suppressAutoHyphens w:val="0"/>
        <w:rPr>
          <w:rFonts w:ascii="Calibri Light" w:hAnsi="Calibri Light" w:cs="Calibri Light"/>
        </w:rPr>
      </w:pPr>
      <w:r w:rsidRPr="00572056">
        <w:rPr>
          <w:rFonts w:ascii="Calibri Light" w:hAnsi="Calibri Light" w:cs="Calibri Light"/>
        </w:rPr>
        <w:t xml:space="preserve">light touch regulation </w:t>
      </w:r>
      <w:r w:rsidR="005E26CE">
        <w:rPr>
          <w:rFonts w:ascii="Calibri Light" w:hAnsi="Calibri Light" w:cs="Calibri Light"/>
        </w:rPr>
        <w:t xml:space="preserve"> </w:t>
      </w:r>
    </w:p>
    <w:p w14:paraId="48D60269" w14:textId="5A8D8E8D" w:rsidR="00676399" w:rsidRPr="00572056" w:rsidRDefault="00676399" w:rsidP="00BD2342">
      <w:pPr>
        <w:pStyle w:val="ListParagraph"/>
        <w:numPr>
          <w:ilvl w:val="0"/>
          <w:numId w:val="21"/>
        </w:numPr>
        <w:suppressAutoHyphens w:val="0"/>
        <w:rPr>
          <w:rFonts w:ascii="Calibri Light" w:hAnsi="Calibri Light" w:cs="Calibri Light"/>
        </w:rPr>
      </w:pPr>
      <w:r w:rsidRPr="00572056">
        <w:rPr>
          <w:rFonts w:ascii="Calibri Light" w:hAnsi="Calibri Light" w:cs="Calibri Light"/>
        </w:rPr>
        <w:t xml:space="preserve">avoiding duplication </w:t>
      </w:r>
      <w:r w:rsidR="005E26CE">
        <w:rPr>
          <w:rFonts w:ascii="Calibri Light" w:hAnsi="Calibri Light" w:cs="Calibri Light"/>
        </w:rPr>
        <w:t>and creating efficiencies</w:t>
      </w:r>
    </w:p>
    <w:p w14:paraId="55275A79" w14:textId="77777777" w:rsidR="00676399" w:rsidRPr="00572056" w:rsidRDefault="00676399" w:rsidP="00BD2342">
      <w:pPr>
        <w:pStyle w:val="ListParagraph"/>
        <w:numPr>
          <w:ilvl w:val="0"/>
          <w:numId w:val="21"/>
        </w:numPr>
        <w:suppressAutoHyphens w:val="0"/>
        <w:rPr>
          <w:rFonts w:ascii="Calibri Light" w:hAnsi="Calibri Light" w:cs="Calibri Light"/>
        </w:rPr>
      </w:pPr>
      <w:r w:rsidRPr="00572056">
        <w:rPr>
          <w:rFonts w:ascii="Calibri Light" w:hAnsi="Calibri Light" w:cs="Calibri Light"/>
        </w:rPr>
        <w:t>demonstrating the Commonwealth value add.</w:t>
      </w:r>
    </w:p>
    <w:p w14:paraId="61C6B61D" w14:textId="07681BD1" w:rsidR="00676399" w:rsidRPr="00572056" w:rsidRDefault="00676399" w:rsidP="00676399">
      <w:pPr>
        <w:suppressAutoHyphens w:val="0"/>
        <w:spacing w:line="320" w:lineRule="atLeast"/>
        <w:rPr>
          <w:rFonts w:ascii="Calibri Light" w:hAnsi="Calibri Light" w:cs="Calibri Light"/>
          <w:sz w:val="22"/>
        </w:rPr>
      </w:pPr>
      <w:r w:rsidRPr="00572056">
        <w:rPr>
          <w:rFonts w:ascii="Calibri Light" w:hAnsi="Calibri Light" w:cs="Calibri Light"/>
          <w:sz w:val="22"/>
        </w:rPr>
        <w:t xml:space="preserve">Sport Integrity Australia recognises that general regulation of the wagering sector continues to rest with the states and territories through their regulatory authorities.  The ASWS is not intended to </w:t>
      </w:r>
      <w:r w:rsidR="00745063">
        <w:rPr>
          <w:rFonts w:ascii="Calibri Light" w:hAnsi="Calibri Light" w:cs="Calibri Light"/>
          <w:sz w:val="22"/>
        </w:rPr>
        <w:t>adversely</w:t>
      </w:r>
      <w:r w:rsidRPr="00572056">
        <w:rPr>
          <w:rFonts w:ascii="Calibri Light" w:hAnsi="Calibri Light" w:cs="Calibri Light"/>
          <w:sz w:val="22"/>
        </w:rPr>
        <w:t xml:space="preserve"> impact this arrangement. Rather, the intent is to focus on enhancing and complementing the ability of current regulators to discharge their legislative responsibilities, through the provision of “value added” services and functions as described in this strategy.</w:t>
      </w:r>
    </w:p>
    <w:p w14:paraId="1F454E6E" w14:textId="7562C06E" w:rsidR="00676399" w:rsidRPr="00EB37BF" w:rsidRDefault="00676399" w:rsidP="00676399">
      <w:pPr>
        <w:suppressAutoHyphens w:val="0"/>
        <w:spacing w:line="320" w:lineRule="atLeast"/>
        <w:rPr>
          <w:rFonts w:ascii="Calibri Light" w:hAnsi="Calibri Light" w:cs="Calibri Light"/>
          <w:sz w:val="22"/>
        </w:rPr>
      </w:pPr>
      <w:r w:rsidRPr="00572056">
        <w:rPr>
          <w:rFonts w:ascii="Calibri Light" w:hAnsi="Calibri Light" w:cs="Calibri Light"/>
          <w:sz w:val="22"/>
        </w:rPr>
        <w:t>Sport Integrity Australia has designed operating</w:t>
      </w:r>
      <w:r w:rsidRPr="00572056" w:rsidDel="00755952">
        <w:rPr>
          <w:rFonts w:ascii="Calibri Light" w:hAnsi="Calibri Light" w:cs="Calibri Light"/>
          <w:sz w:val="22"/>
        </w:rPr>
        <w:t xml:space="preserve"> </w:t>
      </w:r>
      <w:r w:rsidR="00755952">
        <w:rPr>
          <w:rFonts w:ascii="Calibri Light" w:hAnsi="Calibri Light" w:cs="Calibri Light"/>
          <w:sz w:val="22"/>
        </w:rPr>
        <w:t>principles</w:t>
      </w:r>
      <w:r w:rsidRPr="00572056">
        <w:rPr>
          <w:rFonts w:ascii="Calibri Light" w:hAnsi="Calibri Light" w:cs="Calibri Light"/>
          <w:sz w:val="22"/>
        </w:rPr>
        <w:t xml:space="preserve"> that sets the framework to develop roles and responsibilities </w:t>
      </w:r>
      <w:r w:rsidR="005B7D0B">
        <w:rPr>
          <w:rFonts w:ascii="Calibri Light" w:hAnsi="Calibri Light" w:cs="Calibri Light"/>
          <w:sz w:val="22"/>
        </w:rPr>
        <w:t xml:space="preserve">of all stakeholders and industry partners </w:t>
      </w:r>
      <w:r w:rsidRPr="00EB37BF">
        <w:rPr>
          <w:rFonts w:ascii="Calibri Light" w:hAnsi="Calibri Light" w:cs="Calibri Light"/>
          <w:sz w:val="22"/>
        </w:rPr>
        <w:t>under the ASWS</w:t>
      </w:r>
      <w:r w:rsidR="00C07E97" w:rsidRPr="00EB37BF">
        <w:rPr>
          <w:rFonts w:ascii="Calibri Light" w:hAnsi="Calibri Light" w:cs="Calibri Light"/>
          <w:sz w:val="22"/>
        </w:rPr>
        <w:t>.</w:t>
      </w:r>
      <w:r w:rsidRPr="00EB37BF">
        <w:rPr>
          <w:rFonts w:ascii="Calibri Light" w:hAnsi="Calibri Light" w:cs="Calibri Light"/>
          <w:sz w:val="22"/>
        </w:rPr>
        <w:t xml:space="preserve">  They allow for Sport Integrity Australia to receive the information to fulfil its functions and provides for Sport Integrity Australia to make the necessary and timely inputs to all sectors to assist them in discharging their responsibilities.  </w:t>
      </w:r>
      <w:r w:rsidR="00A51F10" w:rsidRPr="00EB37BF">
        <w:rPr>
          <w:rFonts w:ascii="Calibri Light" w:hAnsi="Calibri Light" w:cs="Calibri Light"/>
          <w:sz w:val="22"/>
        </w:rPr>
        <w:t>The result</w:t>
      </w:r>
      <w:r w:rsidRPr="00EB37BF">
        <w:rPr>
          <w:rFonts w:ascii="Calibri Light" w:hAnsi="Calibri Light" w:cs="Calibri Light"/>
          <w:sz w:val="22"/>
        </w:rPr>
        <w:t xml:space="preserve"> is intended to be greater industry resilience to </w:t>
      </w:r>
      <w:r w:rsidR="00847F17">
        <w:rPr>
          <w:rFonts w:ascii="Calibri Light" w:hAnsi="Calibri Light" w:cs="Calibri Light"/>
          <w:sz w:val="22"/>
        </w:rPr>
        <w:t xml:space="preserve">sport and sports wagering </w:t>
      </w:r>
      <w:r w:rsidRPr="00EB37BF">
        <w:rPr>
          <w:rFonts w:ascii="Calibri Light" w:hAnsi="Calibri Light" w:cs="Calibri Light"/>
          <w:sz w:val="22"/>
        </w:rPr>
        <w:t xml:space="preserve">integrity </w:t>
      </w:r>
      <w:r w:rsidR="00847F17">
        <w:rPr>
          <w:rFonts w:ascii="Calibri Light" w:hAnsi="Calibri Light" w:cs="Calibri Light"/>
          <w:sz w:val="22"/>
        </w:rPr>
        <w:t xml:space="preserve">risks </w:t>
      </w:r>
      <w:r w:rsidRPr="00EB37BF">
        <w:rPr>
          <w:rFonts w:ascii="Calibri Light" w:hAnsi="Calibri Light" w:cs="Calibri Light"/>
          <w:sz w:val="22"/>
        </w:rPr>
        <w:t>and added consumer protections which will work to benefit of all stakeholders.</w:t>
      </w:r>
    </w:p>
    <w:p w14:paraId="40DE87E9" w14:textId="5D3F26D9" w:rsidR="00676399" w:rsidRPr="00EB37BF" w:rsidRDefault="00676399" w:rsidP="00676399">
      <w:pPr>
        <w:suppressAutoHyphens w:val="0"/>
        <w:spacing w:line="320" w:lineRule="atLeast"/>
        <w:rPr>
          <w:rFonts w:ascii="Calibri Light" w:hAnsi="Calibri Light" w:cs="Calibri Light"/>
          <w:sz w:val="22"/>
        </w:rPr>
      </w:pPr>
      <w:r w:rsidRPr="00EB37BF">
        <w:rPr>
          <w:rFonts w:ascii="Calibri Light" w:hAnsi="Calibri Light" w:cs="Calibri Light"/>
          <w:sz w:val="22"/>
        </w:rPr>
        <w:t xml:space="preserve">The </w:t>
      </w:r>
      <w:r w:rsidR="00847F17">
        <w:rPr>
          <w:rFonts w:ascii="Calibri Light" w:hAnsi="Calibri Light" w:cs="Calibri Light"/>
          <w:sz w:val="22"/>
        </w:rPr>
        <w:t xml:space="preserve">ASWS </w:t>
      </w:r>
      <w:r w:rsidR="00DF4B4E">
        <w:rPr>
          <w:rFonts w:ascii="Calibri Light" w:hAnsi="Calibri Light" w:cs="Calibri Light"/>
          <w:sz w:val="22"/>
        </w:rPr>
        <w:t xml:space="preserve">operating model </w:t>
      </w:r>
      <w:r w:rsidR="00DA7094">
        <w:rPr>
          <w:rFonts w:ascii="Calibri Light" w:hAnsi="Calibri Light" w:cs="Calibri Light"/>
          <w:sz w:val="22"/>
        </w:rPr>
        <w:t>is built upon</w:t>
      </w:r>
      <w:r w:rsidR="007D4577">
        <w:rPr>
          <w:rFonts w:ascii="Calibri Light" w:hAnsi="Calibri Light" w:cs="Calibri Light"/>
          <w:sz w:val="22"/>
        </w:rPr>
        <w:t xml:space="preserve"> four</w:t>
      </w:r>
      <w:r w:rsidR="00DA7094">
        <w:rPr>
          <w:rFonts w:ascii="Calibri Light" w:hAnsi="Calibri Light" w:cs="Calibri Light"/>
          <w:sz w:val="22"/>
        </w:rPr>
        <w:t xml:space="preserve"> key </w:t>
      </w:r>
      <w:r w:rsidR="005F3DC8">
        <w:rPr>
          <w:rFonts w:ascii="Calibri Light" w:hAnsi="Calibri Light" w:cs="Calibri Light"/>
          <w:sz w:val="22"/>
        </w:rPr>
        <w:t xml:space="preserve">pillars </w:t>
      </w:r>
      <w:r w:rsidR="00EB0692">
        <w:rPr>
          <w:rFonts w:ascii="Calibri Light" w:hAnsi="Calibri Light" w:cs="Calibri Light"/>
          <w:sz w:val="22"/>
        </w:rPr>
        <w:t>established with the Sports Betting Operating Model</w:t>
      </w:r>
      <w:r w:rsidR="00F15057">
        <w:rPr>
          <w:rStyle w:val="FootnoteReference"/>
          <w:rFonts w:ascii="Calibri Light" w:hAnsi="Calibri Light" w:cs="Calibri Light"/>
          <w:sz w:val="22"/>
        </w:rPr>
        <w:footnoteReference w:id="8"/>
      </w:r>
      <w:r w:rsidR="00EB0692">
        <w:rPr>
          <w:rFonts w:ascii="Calibri Light" w:hAnsi="Calibri Light" w:cs="Calibri Light"/>
          <w:sz w:val="22"/>
        </w:rPr>
        <w:t xml:space="preserve"> and </w:t>
      </w:r>
      <w:r w:rsidR="005F3DC8">
        <w:rPr>
          <w:rFonts w:ascii="Calibri Light" w:hAnsi="Calibri Light" w:cs="Calibri Light"/>
          <w:sz w:val="22"/>
        </w:rPr>
        <w:t xml:space="preserve">which are fundamental in </w:t>
      </w:r>
      <w:r w:rsidR="004055CD">
        <w:rPr>
          <w:rFonts w:ascii="Calibri Light" w:hAnsi="Calibri Light" w:cs="Calibri Light"/>
          <w:sz w:val="22"/>
        </w:rPr>
        <w:t>ensuring a</w:t>
      </w:r>
      <w:r w:rsidR="00B3379B">
        <w:rPr>
          <w:rFonts w:ascii="Calibri Light" w:hAnsi="Calibri Light" w:cs="Calibri Light"/>
          <w:sz w:val="22"/>
        </w:rPr>
        <w:t>n</w:t>
      </w:r>
      <w:r w:rsidR="004055CD">
        <w:rPr>
          <w:rFonts w:ascii="Calibri Light" w:hAnsi="Calibri Light" w:cs="Calibri Light"/>
          <w:sz w:val="22"/>
        </w:rPr>
        <w:t xml:space="preserve"> </w:t>
      </w:r>
      <w:r w:rsidR="00200501">
        <w:rPr>
          <w:rFonts w:ascii="Calibri Light" w:hAnsi="Calibri Light" w:cs="Calibri Light"/>
          <w:sz w:val="22"/>
        </w:rPr>
        <w:t>effective and viable sports wagering e</w:t>
      </w:r>
      <w:r w:rsidR="001807B0">
        <w:rPr>
          <w:rFonts w:ascii="Calibri Light" w:hAnsi="Calibri Light" w:cs="Calibri Light"/>
          <w:sz w:val="22"/>
        </w:rPr>
        <w:t>nvironment</w:t>
      </w:r>
      <w:r w:rsidR="00B3379B">
        <w:rPr>
          <w:rFonts w:ascii="Calibri Light" w:hAnsi="Calibri Light" w:cs="Calibri Light"/>
          <w:sz w:val="22"/>
        </w:rPr>
        <w:t>, these being</w:t>
      </w:r>
      <w:r w:rsidRPr="00EB37BF">
        <w:rPr>
          <w:rFonts w:ascii="Calibri Light" w:hAnsi="Calibri Light" w:cs="Calibri Light"/>
          <w:sz w:val="22"/>
        </w:rPr>
        <w:t>:</w:t>
      </w:r>
    </w:p>
    <w:p w14:paraId="3410C718" w14:textId="5FF50D67" w:rsidR="00676399" w:rsidRPr="00EB37BF" w:rsidRDefault="00676399" w:rsidP="00BD2342">
      <w:pPr>
        <w:pStyle w:val="ListParagraph"/>
        <w:numPr>
          <w:ilvl w:val="0"/>
          <w:numId w:val="22"/>
        </w:numPr>
        <w:suppressAutoHyphens w:val="0"/>
        <w:rPr>
          <w:rFonts w:ascii="Calibri Light" w:hAnsi="Calibri Light" w:cs="Calibri Light"/>
        </w:rPr>
      </w:pPr>
      <w:r w:rsidRPr="00EB37BF">
        <w:rPr>
          <w:rFonts w:ascii="Calibri Light" w:hAnsi="Calibri Light" w:cs="Calibri Light"/>
        </w:rPr>
        <w:t xml:space="preserve">Accreditation of </w:t>
      </w:r>
      <w:r w:rsidR="00632971">
        <w:rPr>
          <w:rFonts w:ascii="Calibri Light" w:hAnsi="Calibri Light" w:cs="Calibri Light"/>
        </w:rPr>
        <w:t>Entities</w:t>
      </w:r>
    </w:p>
    <w:p w14:paraId="02B2A835" w14:textId="77777777" w:rsidR="00676399" w:rsidRPr="00EB37BF" w:rsidRDefault="00676399" w:rsidP="00BD2342">
      <w:pPr>
        <w:pStyle w:val="ListParagraph"/>
        <w:numPr>
          <w:ilvl w:val="0"/>
          <w:numId w:val="22"/>
        </w:numPr>
        <w:suppressAutoHyphens w:val="0"/>
        <w:rPr>
          <w:rFonts w:ascii="Calibri Light" w:hAnsi="Calibri Light" w:cs="Calibri Light"/>
        </w:rPr>
      </w:pPr>
      <w:r w:rsidRPr="00EB37BF">
        <w:rPr>
          <w:rFonts w:ascii="Calibri Light" w:hAnsi="Calibri Light" w:cs="Calibri Light"/>
        </w:rPr>
        <w:t>Product Fee and Integrity Agreements</w:t>
      </w:r>
    </w:p>
    <w:p w14:paraId="1AEBAD7B" w14:textId="77777777" w:rsidR="00676399" w:rsidRPr="00EB37BF" w:rsidRDefault="00676399" w:rsidP="00BD2342">
      <w:pPr>
        <w:pStyle w:val="ListParagraph"/>
        <w:numPr>
          <w:ilvl w:val="0"/>
          <w:numId w:val="22"/>
        </w:numPr>
        <w:suppressAutoHyphens w:val="0"/>
        <w:rPr>
          <w:rFonts w:ascii="Calibri Light" w:hAnsi="Calibri Light" w:cs="Calibri Light"/>
        </w:rPr>
      </w:pPr>
      <w:r w:rsidRPr="00EB37BF">
        <w:rPr>
          <w:rFonts w:ascii="Calibri Light" w:hAnsi="Calibri Light" w:cs="Calibri Light"/>
        </w:rPr>
        <w:t>Contingencies</w:t>
      </w:r>
    </w:p>
    <w:p w14:paraId="5E6B1250" w14:textId="77777777" w:rsidR="00676399" w:rsidRPr="00EB37BF" w:rsidRDefault="00676399" w:rsidP="00BD2342">
      <w:pPr>
        <w:pStyle w:val="ListParagraph"/>
        <w:numPr>
          <w:ilvl w:val="0"/>
          <w:numId w:val="22"/>
        </w:numPr>
        <w:suppressAutoHyphens w:val="0"/>
        <w:rPr>
          <w:rFonts w:ascii="Calibri Light" w:hAnsi="Calibri Light" w:cs="Calibri Light"/>
        </w:rPr>
      </w:pPr>
      <w:r w:rsidRPr="00EB37BF">
        <w:rPr>
          <w:rFonts w:ascii="Calibri Light" w:hAnsi="Calibri Light" w:cs="Calibri Light"/>
        </w:rPr>
        <w:t>Information and Data Sharing Ecosystem</w:t>
      </w:r>
    </w:p>
    <w:p w14:paraId="0EA448E8" w14:textId="4097D40E" w:rsidR="00C07E97" w:rsidRPr="00811190" w:rsidRDefault="00A51F10" w:rsidP="00000E6D">
      <w:pPr>
        <w:pStyle w:val="Heading2"/>
        <w:rPr>
          <w:rFonts w:ascii="Calibri Light" w:hAnsi="Calibri Light" w:cs="Calibri Light"/>
          <w:b w:val="0"/>
          <w:bCs/>
          <w:sz w:val="28"/>
          <w:szCs w:val="28"/>
        </w:rPr>
      </w:pPr>
      <w:bookmarkStart w:id="20" w:name="_Toc79152194"/>
      <w:bookmarkStart w:id="21" w:name="_Toc76655506"/>
      <w:r w:rsidRPr="00811190">
        <w:rPr>
          <w:rFonts w:ascii="Calibri Light" w:hAnsi="Calibri Light" w:cs="Calibri Light"/>
          <w:b w:val="0"/>
          <w:bCs/>
          <w:sz w:val="28"/>
          <w:szCs w:val="28"/>
        </w:rPr>
        <w:t xml:space="preserve">Accreditation of </w:t>
      </w:r>
      <w:r w:rsidR="00632971" w:rsidRPr="00811190">
        <w:rPr>
          <w:rFonts w:ascii="Calibri Light" w:hAnsi="Calibri Light" w:cs="Calibri Light"/>
          <w:b w:val="0"/>
          <w:bCs/>
          <w:sz w:val="28"/>
          <w:szCs w:val="28"/>
        </w:rPr>
        <w:t>Entities</w:t>
      </w:r>
      <w:bookmarkEnd w:id="20"/>
      <w:r w:rsidR="005E26CE" w:rsidRPr="00811190">
        <w:rPr>
          <w:rFonts w:ascii="Calibri Light" w:hAnsi="Calibri Light" w:cs="Calibri Light"/>
          <w:b w:val="0"/>
          <w:bCs/>
          <w:sz w:val="28"/>
          <w:szCs w:val="28"/>
        </w:rPr>
        <w:t xml:space="preserve"> </w:t>
      </w:r>
      <w:bookmarkEnd w:id="21"/>
    </w:p>
    <w:p w14:paraId="1BDCCB40" w14:textId="3526D45C" w:rsidR="00000E6D" w:rsidRDefault="00000E6D"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795B0A">
        <w:rPr>
          <w:rFonts w:ascii="Calibri Light" w:hAnsi="Calibri Light" w:cs="Calibri Light"/>
          <w:i/>
          <w:iCs/>
          <w:color w:val="008080"/>
        </w:rPr>
        <w:t>Two states currently accredit Sport Controlling Bodies.</w:t>
      </w:r>
    </w:p>
    <w:p w14:paraId="4F8DA573" w14:textId="2BD4C02A" w:rsidR="00C07E97" w:rsidRPr="00EB37BF" w:rsidRDefault="00C07E97"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This is contrary to the intent of the National Policy on Match-fixing in Sport and has the potential to lead to further inconsistencies.</w:t>
      </w:r>
    </w:p>
    <w:p w14:paraId="08111D53" w14:textId="74728401" w:rsidR="00C07E97" w:rsidRDefault="00C07E97"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A single accreditation for a sport’s integrity response in relation to wagering is desirable.</w:t>
      </w:r>
    </w:p>
    <w:p w14:paraId="54110AB5" w14:textId="77777777" w:rsidR="00C80641" w:rsidRPr="00EB37BF" w:rsidRDefault="00C80641" w:rsidP="00C80641">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Assist relevant regulators in upcoming applications and reviews in line with current legislation.</w:t>
      </w:r>
    </w:p>
    <w:p w14:paraId="2CD4953A" w14:textId="77777777" w:rsidR="00C80641" w:rsidRPr="00EB37BF" w:rsidRDefault="00C80641" w:rsidP="00C80641">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Plan for the relevant legislative changes required to Sport Integrity Australia legislation to enable effective accreditation and regulatory roles for stakeholders.</w:t>
      </w:r>
    </w:p>
    <w:p w14:paraId="726D92E1" w14:textId="77777777" w:rsidR="00C80641" w:rsidRDefault="00C80641" w:rsidP="00C80641">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Work with current stakeholders on effective transition.</w:t>
      </w:r>
    </w:p>
    <w:p w14:paraId="70A8C682" w14:textId="77777777" w:rsidR="00C80641" w:rsidRDefault="00C80641" w:rsidP="00C80641">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Pr>
          <w:rFonts w:ascii="Calibri Light" w:hAnsi="Calibri Light" w:cs="Calibri Light"/>
          <w:i/>
          <w:iCs/>
          <w:color w:val="008080"/>
        </w:rPr>
        <w:t>Licensing of WSPs remains with jurisdictions.</w:t>
      </w:r>
    </w:p>
    <w:p w14:paraId="6DC22C95" w14:textId="77777777" w:rsidR="00E647B5" w:rsidRPr="00C513C2" w:rsidRDefault="00E647B5" w:rsidP="00E647B5">
      <w:pPr>
        <w:rPr>
          <w:rFonts w:ascii="Calibri Light" w:hAnsi="Calibri Light" w:cs="Calibri Light"/>
          <w:sz w:val="22"/>
          <w:szCs w:val="22"/>
        </w:rPr>
      </w:pPr>
      <w:r w:rsidRPr="00C513C2">
        <w:rPr>
          <w:rFonts w:ascii="Calibri Light" w:hAnsi="Calibri Light" w:cs="Calibri Light"/>
          <w:sz w:val="22"/>
          <w:szCs w:val="22"/>
        </w:rPr>
        <w:lastRenderedPageBreak/>
        <w:t xml:space="preserve">The increasing commercialisation of sport, including </w:t>
      </w:r>
      <w:proofErr w:type="gramStart"/>
      <w:r w:rsidRPr="00C513C2">
        <w:rPr>
          <w:rFonts w:ascii="Calibri Light" w:hAnsi="Calibri Light" w:cs="Calibri Light"/>
          <w:sz w:val="22"/>
          <w:szCs w:val="22"/>
        </w:rPr>
        <w:t>as a result of</w:t>
      </w:r>
      <w:proofErr w:type="gramEnd"/>
      <w:r w:rsidRPr="00C513C2">
        <w:rPr>
          <w:rFonts w:ascii="Calibri Light" w:hAnsi="Calibri Light" w:cs="Calibri Light"/>
          <w:sz w:val="22"/>
          <w:szCs w:val="22"/>
        </w:rPr>
        <w:t xml:space="preserve"> the rapid growth of sports wagering, means the potential for serious integrity breaches (including through the involvement of serious and organised crime) in Australian sport is real and growing. </w:t>
      </w:r>
    </w:p>
    <w:p w14:paraId="4D355174" w14:textId="4FBE7356" w:rsidR="00E647B5" w:rsidRPr="00C513C2" w:rsidRDefault="00E647B5" w:rsidP="00E647B5">
      <w:pPr>
        <w:rPr>
          <w:rFonts w:ascii="Calibri Light" w:hAnsi="Calibri Light" w:cs="Calibri Light"/>
          <w:sz w:val="22"/>
          <w:szCs w:val="22"/>
        </w:rPr>
      </w:pPr>
      <w:r w:rsidRPr="00C513C2">
        <w:rPr>
          <w:rFonts w:ascii="Calibri Light" w:hAnsi="Calibri Light" w:cs="Calibri Light"/>
          <w:sz w:val="22"/>
          <w:szCs w:val="22"/>
        </w:rPr>
        <w:t xml:space="preserve">The capability and capacity of sporting organisations to identify and manage </w:t>
      </w:r>
      <w:r w:rsidR="00745063">
        <w:rPr>
          <w:rFonts w:ascii="Calibri Light" w:hAnsi="Calibri Light" w:cs="Calibri Light"/>
          <w:sz w:val="22"/>
          <w:szCs w:val="22"/>
        </w:rPr>
        <w:t>sport integrity</w:t>
      </w:r>
      <w:r w:rsidRPr="00C513C2">
        <w:rPr>
          <w:rFonts w:ascii="Calibri Light" w:hAnsi="Calibri Light" w:cs="Calibri Light"/>
          <w:sz w:val="22"/>
          <w:szCs w:val="22"/>
        </w:rPr>
        <w:t xml:space="preserve"> risks is limited by the information and intelligence they </w:t>
      </w:r>
      <w:r w:rsidR="00210A1C" w:rsidRPr="00C513C2">
        <w:rPr>
          <w:rFonts w:ascii="Calibri Light" w:hAnsi="Calibri Light" w:cs="Calibri Light"/>
          <w:sz w:val="22"/>
          <w:szCs w:val="22"/>
        </w:rPr>
        <w:t>can</w:t>
      </w:r>
      <w:r w:rsidRPr="00C513C2">
        <w:rPr>
          <w:rFonts w:ascii="Calibri Light" w:hAnsi="Calibri Light" w:cs="Calibri Light"/>
          <w:sz w:val="22"/>
          <w:szCs w:val="22"/>
        </w:rPr>
        <w:t xml:space="preserve"> access. The organisational capacity to analyse this information and identify and respond to threats varies considerably between sports. </w:t>
      </w:r>
    </w:p>
    <w:p w14:paraId="1182BCC4" w14:textId="77777777" w:rsidR="00E647B5" w:rsidRPr="00C513C2" w:rsidRDefault="00E647B5" w:rsidP="00E647B5">
      <w:pPr>
        <w:rPr>
          <w:rFonts w:ascii="Calibri Light" w:hAnsi="Calibri Light" w:cs="Calibri Light"/>
          <w:sz w:val="22"/>
          <w:szCs w:val="22"/>
        </w:rPr>
      </w:pPr>
      <w:r w:rsidRPr="00C513C2">
        <w:rPr>
          <w:rFonts w:ascii="Calibri Light" w:hAnsi="Calibri Light" w:cs="Calibri Light"/>
          <w:sz w:val="22"/>
          <w:szCs w:val="22"/>
        </w:rPr>
        <w:t>To protect Australian sporting organisations effectively against a range of integrity threats, a cohesive national response is needed, to ensure that all Australian sporting organisations:</w:t>
      </w:r>
    </w:p>
    <w:p w14:paraId="5F9054B6" w14:textId="77777777" w:rsidR="00E647B5" w:rsidRPr="00C513C2" w:rsidRDefault="00E647B5" w:rsidP="00E647B5">
      <w:pPr>
        <w:pStyle w:val="ListParagraph"/>
        <w:numPr>
          <w:ilvl w:val="0"/>
          <w:numId w:val="26"/>
        </w:numPr>
        <w:suppressAutoHyphens w:val="0"/>
        <w:spacing w:before="0" w:after="0" w:line="240" w:lineRule="auto"/>
        <w:rPr>
          <w:rFonts w:ascii="Calibri Light" w:hAnsi="Calibri Light" w:cs="Calibri Light"/>
          <w:szCs w:val="22"/>
        </w:rPr>
      </w:pPr>
      <w:r w:rsidRPr="00C513C2">
        <w:rPr>
          <w:rFonts w:ascii="Calibri Light" w:hAnsi="Calibri Light" w:cs="Calibri Light"/>
          <w:szCs w:val="22"/>
        </w:rPr>
        <w:t xml:space="preserve">have integrity policies and procedures in place </w:t>
      </w:r>
      <w:r w:rsidRPr="00C513C2">
        <w:rPr>
          <w:rFonts w:ascii="Calibri Light" w:hAnsi="Calibri Light" w:cs="Calibri Light"/>
          <w:i/>
          <w:szCs w:val="22"/>
        </w:rPr>
        <w:t>(including</w:t>
      </w:r>
      <w:r w:rsidRPr="00C513C2">
        <w:rPr>
          <w:rFonts w:ascii="Calibri Light" w:hAnsi="Calibri Light" w:cs="Calibri Light"/>
          <w:szCs w:val="22"/>
        </w:rPr>
        <w:t xml:space="preserve"> match-fixing and wagering related</w:t>
      </w:r>
      <w:r>
        <w:rPr>
          <w:rFonts w:ascii="Calibri Light" w:hAnsi="Calibri Light" w:cs="Calibri Light"/>
          <w:szCs w:val="22"/>
        </w:rPr>
        <w:t xml:space="preserve"> </w:t>
      </w:r>
      <w:r w:rsidRPr="00C513C2">
        <w:rPr>
          <w:rFonts w:ascii="Calibri Light" w:hAnsi="Calibri Light" w:cs="Calibri Light"/>
          <w:szCs w:val="22"/>
        </w:rPr>
        <w:t xml:space="preserve">policies) and that these policies and procedures have been effectively </w:t>
      </w:r>
      <w:proofErr w:type="gramStart"/>
      <w:r w:rsidRPr="00C513C2">
        <w:rPr>
          <w:rFonts w:ascii="Calibri Light" w:hAnsi="Calibri Light" w:cs="Calibri Light"/>
          <w:szCs w:val="22"/>
        </w:rPr>
        <w:t>implemented;</w:t>
      </w:r>
      <w:proofErr w:type="gramEnd"/>
    </w:p>
    <w:p w14:paraId="3F0EBC15" w14:textId="77777777" w:rsidR="00E647B5" w:rsidRPr="00C513C2" w:rsidRDefault="00E647B5" w:rsidP="00E647B5">
      <w:pPr>
        <w:pStyle w:val="ListParagraph"/>
        <w:numPr>
          <w:ilvl w:val="0"/>
          <w:numId w:val="26"/>
        </w:numPr>
        <w:suppressAutoHyphens w:val="0"/>
        <w:spacing w:before="0" w:after="0" w:line="240" w:lineRule="auto"/>
        <w:rPr>
          <w:rFonts w:ascii="Calibri Light" w:hAnsi="Calibri Light" w:cs="Calibri Light"/>
          <w:szCs w:val="22"/>
        </w:rPr>
      </w:pPr>
      <w:r w:rsidRPr="00C513C2">
        <w:rPr>
          <w:rFonts w:ascii="Calibri Light" w:hAnsi="Calibri Light" w:cs="Calibri Light"/>
          <w:szCs w:val="22"/>
        </w:rPr>
        <w:t xml:space="preserve">understand the nature and extent of wagering on their sport and the associated integrity </w:t>
      </w:r>
      <w:proofErr w:type="gramStart"/>
      <w:r w:rsidRPr="00C513C2">
        <w:rPr>
          <w:rFonts w:ascii="Calibri Light" w:hAnsi="Calibri Light" w:cs="Calibri Light"/>
          <w:szCs w:val="22"/>
        </w:rPr>
        <w:t>impact;</w:t>
      </w:r>
      <w:proofErr w:type="gramEnd"/>
    </w:p>
    <w:p w14:paraId="78BB5A07" w14:textId="77777777" w:rsidR="00E647B5" w:rsidRDefault="00E647B5" w:rsidP="00E647B5">
      <w:pPr>
        <w:pStyle w:val="ListParagraph"/>
        <w:numPr>
          <w:ilvl w:val="0"/>
          <w:numId w:val="26"/>
        </w:numPr>
        <w:suppressAutoHyphens w:val="0"/>
        <w:spacing w:before="0" w:after="0" w:line="240" w:lineRule="auto"/>
        <w:rPr>
          <w:rFonts w:ascii="Calibri Light" w:hAnsi="Calibri Light" w:cs="Calibri Light"/>
          <w:szCs w:val="22"/>
        </w:rPr>
      </w:pPr>
      <w:r w:rsidRPr="00C513C2">
        <w:rPr>
          <w:rFonts w:ascii="Calibri Light" w:hAnsi="Calibri Light" w:cs="Calibri Light"/>
          <w:szCs w:val="22"/>
        </w:rPr>
        <w:t>understand and comply with reporting requirements regarding integrity incidents and suspicious activity.</w:t>
      </w:r>
    </w:p>
    <w:p w14:paraId="6B96D219" w14:textId="4A2068B7" w:rsidR="006E201E" w:rsidRDefault="006E201E" w:rsidP="006E201E">
      <w:pPr>
        <w:rPr>
          <w:rFonts w:ascii="Calibri Light" w:hAnsi="Calibri Light" w:cs="Calibri Light"/>
          <w:sz w:val="22"/>
          <w:szCs w:val="22"/>
        </w:rPr>
      </w:pPr>
      <w:r w:rsidRPr="006173FB">
        <w:rPr>
          <w:rFonts w:ascii="Calibri Light" w:hAnsi="Calibri Light" w:cs="Calibri Light"/>
          <w:sz w:val="22"/>
          <w:szCs w:val="22"/>
        </w:rPr>
        <w:t xml:space="preserve">The Wood Review recommended that sports wagering in Australia be subject to an Australian Sports Wagering Scheme, which would include the establishment of a national </w:t>
      </w:r>
      <w:r w:rsidR="006A52DB">
        <w:rPr>
          <w:rFonts w:ascii="Calibri Light" w:hAnsi="Calibri Light" w:cs="Calibri Light"/>
          <w:sz w:val="22"/>
          <w:szCs w:val="22"/>
        </w:rPr>
        <w:t>SCB accreditation process</w:t>
      </w:r>
      <w:r w:rsidRPr="006173FB">
        <w:rPr>
          <w:rFonts w:ascii="Calibri Light" w:hAnsi="Calibri Light" w:cs="Calibri Light"/>
          <w:sz w:val="22"/>
          <w:szCs w:val="22"/>
        </w:rPr>
        <w:t xml:space="preserve">.  National </w:t>
      </w:r>
      <w:r w:rsidR="006A52DB">
        <w:rPr>
          <w:rFonts w:ascii="Calibri Light" w:hAnsi="Calibri Light" w:cs="Calibri Light"/>
          <w:sz w:val="22"/>
          <w:szCs w:val="22"/>
        </w:rPr>
        <w:t>accreditation</w:t>
      </w:r>
      <w:r w:rsidRPr="006173FB">
        <w:rPr>
          <w:rFonts w:ascii="Calibri Light" w:hAnsi="Calibri Light" w:cs="Calibri Light"/>
          <w:sz w:val="22"/>
          <w:szCs w:val="22"/>
        </w:rPr>
        <w:t xml:space="preserve"> </w:t>
      </w:r>
      <w:r w:rsidR="00BD77B7" w:rsidRPr="006173FB">
        <w:rPr>
          <w:rFonts w:ascii="Calibri Light" w:hAnsi="Calibri Light" w:cs="Calibri Light"/>
          <w:sz w:val="22"/>
          <w:szCs w:val="22"/>
        </w:rPr>
        <w:t>of SCB</w:t>
      </w:r>
      <w:r w:rsidRPr="006173FB">
        <w:rPr>
          <w:rFonts w:ascii="Calibri Light" w:hAnsi="Calibri Light" w:cs="Calibri Light"/>
          <w:sz w:val="22"/>
          <w:szCs w:val="22"/>
        </w:rPr>
        <w:t xml:space="preserve"> </w:t>
      </w:r>
      <w:r w:rsidR="006A52DB">
        <w:rPr>
          <w:rFonts w:ascii="Calibri Light" w:hAnsi="Calibri Light" w:cs="Calibri Light"/>
          <w:sz w:val="22"/>
          <w:szCs w:val="22"/>
        </w:rPr>
        <w:t>status</w:t>
      </w:r>
      <w:r w:rsidRPr="006173FB">
        <w:rPr>
          <w:rFonts w:ascii="Calibri Light" w:hAnsi="Calibri Light" w:cs="Calibri Light"/>
          <w:sz w:val="22"/>
          <w:szCs w:val="22"/>
        </w:rPr>
        <w:t xml:space="preserve"> is mooted as a key mechanism for ensuring effective and appropriate support for national sporting organisations to develop their </w:t>
      </w:r>
      <w:r w:rsidR="00745063">
        <w:rPr>
          <w:rFonts w:ascii="Calibri Light" w:hAnsi="Calibri Light" w:cs="Calibri Light"/>
          <w:sz w:val="22"/>
          <w:szCs w:val="22"/>
        </w:rPr>
        <w:t>sport integrity</w:t>
      </w:r>
      <w:r w:rsidRPr="006173FB">
        <w:rPr>
          <w:rFonts w:ascii="Calibri Light" w:hAnsi="Calibri Light" w:cs="Calibri Light"/>
          <w:sz w:val="22"/>
          <w:szCs w:val="22"/>
        </w:rPr>
        <w:t xml:space="preserve"> capability. </w:t>
      </w:r>
    </w:p>
    <w:p w14:paraId="4D39E1CA" w14:textId="156CA0EB" w:rsidR="00427A7F" w:rsidRPr="00427A7F" w:rsidRDefault="00427A7F" w:rsidP="00427A7F">
      <w:pPr>
        <w:pStyle w:val="Heading2"/>
        <w:rPr>
          <w:rFonts w:ascii="Calibri Light" w:hAnsi="Calibri Light" w:cs="Calibri Light"/>
          <w:b w:val="0"/>
          <w:bCs/>
          <w:szCs w:val="24"/>
        </w:rPr>
      </w:pPr>
      <w:bookmarkStart w:id="22" w:name="_Toc79146213"/>
      <w:bookmarkStart w:id="23" w:name="_Toc79152195"/>
      <w:r w:rsidRPr="00427A7F">
        <w:rPr>
          <w:rFonts w:ascii="Calibri Light" w:hAnsi="Calibri Light" w:cs="Calibri Light"/>
          <w:b w:val="0"/>
          <w:bCs/>
          <w:szCs w:val="24"/>
        </w:rPr>
        <w:t>Sports Controlling Body Status</w:t>
      </w:r>
      <w:bookmarkEnd w:id="22"/>
      <w:bookmarkEnd w:id="23"/>
    </w:p>
    <w:p w14:paraId="51DF9A00" w14:textId="77777777" w:rsidR="002A2ADD" w:rsidRDefault="002A2ADD" w:rsidP="002A2ADD">
      <w:pPr>
        <w:pStyle w:val="ListParagraph"/>
        <w:suppressAutoHyphens w:val="0"/>
        <w:spacing w:before="0" w:after="0" w:line="240" w:lineRule="auto"/>
        <w:ind w:left="0"/>
      </w:pPr>
      <w:r>
        <w:rPr>
          <w:rFonts w:ascii="Calibri Light" w:hAnsi="Calibri Light" w:cs="Calibri Light"/>
          <w:szCs w:val="22"/>
        </w:rPr>
        <w:t>Under the ASWS operating model, Sport Integrity Australia will be responsible for accrediting sports as SCBs.</w:t>
      </w:r>
      <w:r w:rsidRPr="00EB37BF">
        <w:rPr>
          <w:rFonts w:ascii="Calibri Light" w:hAnsi="Calibri Light" w:cs="Calibri Light"/>
          <w:szCs w:val="22"/>
        </w:rPr>
        <w:t xml:space="preserve"> </w:t>
      </w:r>
      <w:r>
        <w:rPr>
          <w:rFonts w:ascii="Calibri Light" w:hAnsi="Calibri Light" w:cs="Calibri Light"/>
          <w:szCs w:val="22"/>
        </w:rPr>
        <w:t xml:space="preserve"> </w:t>
      </w:r>
    </w:p>
    <w:p w14:paraId="3CFCA1D9" w14:textId="55B79426" w:rsidR="00EE5B8B" w:rsidRDefault="00A51F10" w:rsidP="00A51F10">
      <w:pPr>
        <w:suppressAutoHyphens w:val="0"/>
        <w:rPr>
          <w:rFonts w:ascii="Calibri Light" w:hAnsi="Calibri Light" w:cs="Calibri Light"/>
          <w:sz w:val="22"/>
          <w:szCs w:val="22"/>
        </w:rPr>
      </w:pPr>
      <w:r w:rsidRPr="00EB37BF">
        <w:rPr>
          <w:rFonts w:ascii="Calibri Light" w:hAnsi="Calibri Light" w:cs="Calibri Light"/>
          <w:sz w:val="22"/>
          <w:szCs w:val="22"/>
        </w:rPr>
        <w:t xml:space="preserve">Feedback received </w:t>
      </w:r>
      <w:r w:rsidR="000117E3">
        <w:rPr>
          <w:rFonts w:ascii="Calibri Light" w:hAnsi="Calibri Light" w:cs="Calibri Light"/>
          <w:sz w:val="22"/>
          <w:szCs w:val="22"/>
        </w:rPr>
        <w:t>from</w:t>
      </w:r>
      <w:r w:rsidRPr="00EB37BF">
        <w:rPr>
          <w:rFonts w:ascii="Calibri Light" w:hAnsi="Calibri Light" w:cs="Calibri Light"/>
          <w:sz w:val="22"/>
          <w:szCs w:val="22"/>
        </w:rPr>
        <w:t xml:space="preserve"> </w:t>
      </w:r>
      <w:r w:rsidR="0062482C">
        <w:rPr>
          <w:rFonts w:ascii="Calibri Light" w:hAnsi="Calibri Light" w:cs="Calibri Light"/>
          <w:sz w:val="22"/>
          <w:szCs w:val="22"/>
        </w:rPr>
        <w:t xml:space="preserve">stakeholders, primarily </w:t>
      </w:r>
      <w:r w:rsidRPr="00EB37BF">
        <w:rPr>
          <w:rFonts w:ascii="Calibri Light" w:hAnsi="Calibri Light" w:cs="Calibri Light"/>
          <w:sz w:val="22"/>
          <w:szCs w:val="22"/>
        </w:rPr>
        <w:t>SCBs ha</w:t>
      </w:r>
      <w:r w:rsidR="0031176C">
        <w:rPr>
          <w:rFonts w:ascii="Calibri Light" w:hAnsi="Calibri Light" w:cs="Calibri Light"/>
          <w:sz w:val="22"/>
          <w:szCs w:val="22"/>
        </w:rPr>
        <w:t>s</w:t>
      </w:r>
      <w:r w:rsidR="001500B6">
        <w:rPr>
          <w:rFonts w:ascii="Calibri Light" w:hAnsi="Calibri Light" w:cs="Calibri Light"/>
          <w:sz w:val="22"/>
          <w:szCs w:val="22"/>
        </w:rPr>
        <w:t xml:space="preserve"> been</w:t>
      </w:r>
      <w:r w:rsidR="005B15BD">
        <w:rPr>
          <w:rFonts w:ascii="Calibri Light" w:hAnsi="Calibri Light" w:cs="Calibri Light"/>
          <w:sz w:val="22"/>
          <w:szCs w:val="22"/>
        </w:rPr>
        <w:t xml:space="preserve"> supportive of</w:t>
      </w:r>
      <w:r w:rsidR="001B5EA4">
        <w:rPr>
          <w:rFonts w:ascii="Calibri Light" w:hAnsi="Calibri Light" w:cs="Calibri Light"/>
          <w:sz w:val="22"/>
          <w:szCs w:val="22"/>
        </w:rPr>
        <w:t xml:space="preserve"> the introduction of</w:t>
      </w:r>
      <w:r w:rsidRPr="00EB37BF">
        <w:rPr>
          <w:rFonts w:ascii="Calibri Light" w:hAnsi="Calibri Light" w:cs="Calibri Light"/>
          <w:sz w:val="22"/>
          <w:szCs w:val="22"/>
        </w:rPr>
        <w:t xml:space="preserve"> a single </w:t>
      </w:r>
      <w:r w:rsidR="00D30DF1">
        <w:rPr>
          <w:rFonts w:ascii="Calibri Light" w:hAnsi="Calibri Light" w:cs="Calibri Light"/>
          <w:sz w:val="22"/>
          <w:szCs w:val="22"/>
        </w:rPr>
        <w:t>accreditation process</w:t>
      </w:r>
      <w:r w:rsidRPr="00EB37BF">
        <w:rPr>
          <w:rFonts w:ascii="Calibri Light" w:hAnsi="Calibri Light" w:cs="Calibri Light"/>
          <w:sz w:val="22"/>
          <w:szCs w:val="22"/>
        </w:rPr>
        <w:t xml:space="preserve"> administered </w:t>
      </w:r>
      <w:r w:rsidR="002A7BD4">
        <w:rPr>
          <w:rFonts w:ascii="Calibri Light" w:hAnsi="Calibri Light" w:cs="Calibri Light"/>
          <w:sz w:val="22"/>
          <w:szCs w:val="22"/>
        </w:rPr>
        <w:t xml:space="preserve">by Sport Integrity Australia </w:t>
      </w:r>
      <w:r w:rsidRPr="00EB37BF">
        <w:rPr>
          <w:rFonts w:ascii="Calibri Light" w:hAnsi="Calibri Light" w:cs="Calibri Light"/>
          <w:sz w:val="22"/>
          <w:szCs w:val="22"/>
        </w:rPr>
        <w:t xml:space="preserve">at the national </w:t>
      </w:r>
      <w:r w:rsidR="003F0429" w:rsidRPr="00EB37BF">
        <w:rPr>
          <w:rFonts w:ascii="Calibri Light" w:hAnsi="Calibri Light" w:cs="Calibri Light"/>
          <w:sz w:val="22"/>
          <w:szCs w:val="22"/>
        </w:rPr>
        <w:t>level to</w:t>
      </w:r>
      <w:r w:rsidR="000846A9">
        <w:rPr>
          <w:rFonts w:ascii="Calibri Light" w:hAnsi="Calibri Light" w:cs="Calibri Light"/>
          <w:sz w:val="22"/>
          <w:szCs w:val="22"/>
        </w:rPr>
        <w:t xml:space="preserve"> </w:t>
      </w:r>
      <w:r w:rsidRPr="00EB37BF">
        <w:rPr>
          <w:rFonts w:ascii="Calibri Light" w:hAnsi="Calibri Light" w:cs="Calibri Light"/>
          <w:sz w:val="22"/>
          <w:szCs w:val="22"/>
        </w:rPr>
        <w:t>provide greater clarity and reduce duplication</w:t>
      </w:r>
      <w:r w:rsidR="00DD2D61">
        <w:rPr>
          <w:rFonts w:ascii="Calibri Light" w:hAnsi="Calibri Light" w:cs="Calibri Light"/>
          <w:sz w:val="22"/>
          <w:szCs w:val="22"/>
        </w:rPr>
        <w:t xml:space="preserve"> in securing SCB accreditation and </w:t>
      </w:r>
      <w:r w:rsidR="00C74CCE">
        <w:rPr>
          <w:rFonts w:ascii="Calibri Light" w:hAnsi="Calibri Light" w:cs="Calibri Light"/>
          <w:sz w:val="22"/>
          <w:szCs w:val="22"/>
        </w:rPr>
        <w:t xml:space="preserve">assist </w:t>
      </w:r>
      <w:r w:rsidR="00C74CCE" w:rsidRPr="00EB37BF">
        <w:rPr>
          <w:rFonts w:ascii="Calibri Light" w:hAnsi="Calibri Light" w:cs="Calibri Light"/>
          <w:sz w:val="22"/>
          <w:szCs w:val="22"/>
        </w:rPr>
        <w:t>sports</w:t>
      </w:r>
      <w:r w:rsidRPr="00EB37BF">
        <w:rPr>
          <w:rFonts w:ascii="Calibri Light" w:hAnsi="Calibri Light" w:cs="Calibri Light"/>
          <w:sz w:val="22"/>
          <w:szCs w:val="22"/>
        </w:rPr>
        <w:t xml:space="preserve"> new to</w:t>
      </w:r>
      <w:r w:rsidRPr="00C56903">
        <w:rPr>
          <w:rFonts w:ascii="Calibri Light" w:hAnsi="Calibri Light" w:cs="Calibri Light"/>
          <w:sz w:val="22"/>
          <w:szCs w:val="22"/>
        </w:rPr>
        <w:t xml:space="preserve"> the wagering environment. </w:t>
      </w:r>
    </w:p>
    <w:p w14:paraId="4926675D" w14:textId="4A76147C" w:rsidR="00A51F10" w:rsidRDefault="002604FD" w:rsidP="00A51F10">
      <w:pPr>
        <w:suppressAutoHyphens w:val="0"/>
        <w:rPr>
          <w:rFonts w:ascii="Calibri Light" w:hAnsi="Calibri Light" w:cs="Calibri Light"/>
          <w:sz w:val="22"/>
          <w:szCs w:val="22"/>
        </w:rPr>
      </w:pPr>
      <w:r w:rsidRPr="00EB37BF">
        <w:rPr>
          <w:rFonts w:ascii="Calibri Light" w:hAnsi="Calibri Light" w:cs="Calibri Light"/>
          <w:sz w:val="22"/>
          <w:szCs w:val="22"/>
        </w:rPr>
        <w:t xml:space="preserve">Sport Integrity Australia intends to develop a </w:t>
      </w:r>
      <w:r w:rsidR="003F0429">
        <w:rPr>
          <w:rFonts w:ascii="Calibri Light" w:hAnsi="Calibri Light" w:cs="Calibri Light"/>
          <w:sz w:val="22"/>
          <w:szCs w:val="22"/>
        </w:rPr>
        <w:t xml:space="preserve">robust </w:t>
      </w:r>
      <w:r w:rsidR="003F0429" w:rsidRPr="00EB37BF">
        <w:rPr>
          <w:rFonts w:ascii="Calibri Light" w:hAnsi="Calibri Light" w:cs="Calibri Light"/>
          <w:sz w:val="22"/>
          <w:szCs w:val="22"/>
        </w:rPr>
        <w:t>accreditation</w:t>
      </w:r>
      <w:r w:rsidRPr="00EB37BF">
        <w:rPr>
          <w:rFonts w:ascii="Calibri Light" w:hAnsi="Calibri Light" w:cs="Calibri Light"/>
          <w:sz w:val="22"/>
          <w:szCs w:val="22"/>
        </w:rPr>
        <w:t xml:space="preserve"> process </w:t>
      </w:r>
      <w:r w:rsidR="006741CB">
        <w:rPr>
          <w:rFonts w:ascii="Calibri Light" w:hAnsi="Calibri Light" w:cs="Calibri Light"/>
          <w:sz w:val="22"/>
          <w:szCs w:val="22"/>
        </w:rPr>
        <w:t xml:space="preserve">that leverages off existing </w:t>
      </w:r>
      <w:r w:rsidR="00A452FE">
        <w:rPr>
          <w:rFonts w:ascii="Calibri Light" w:hAnsi="Calibri Light" w:cs="Calibri Light"/>
          <w:sz w:val="22"/>
          <w:szCs w:val="22"/>
        </w:rPr>
        <w:t>C</w:t>
      </w:r>
      <w:r w:rsidR="006741CB">
        <w:rPr>
          <w:rFonts w:ascii="Calibri Light" w:hAnsi="Calibri Light" w:cs="Calibri Light"/>
          <w:sz w:val="22"/>
          <w:szCs w:val="22"/>
        </w:rPr>
        <w:t>ommonwealth pro</w:t>
      </w:r>
      <w:r w:rsidR="0064425A">
        <w:rPr>
          <w:rFonts w:ascii="Calibri Light" w:hAnsi="Calibri Light" w:cs="Calibri Light"/>
          <w:sz w:val="22"/>
          <w:szCs w:val="22"/>
        </w:rPr>
        <w:t>c</w:t>
      </w:r>
      <w:r w:rsidR="006741CB">
        <w:rPr>
          <w:rFonts w:ascii="Calibri Light" w:hAnsi="Calibri Light" w:cs="Calibri Light"/>
          <w:sz w:val="22"/>
          <w:szCs w:val="22"/>
        </w:rPr>
        <w:t xml:space="preserve">esses including Sport Australia’s recognition and </w:t>
      </w:r>
      <w:r w:rsidR="00C7063A">
        <w:rPr>
          <w:rFonts w:ascii="Calibri Light" w:hAnsi="Calibri Light" w:cs="Calibri Light"/>
          <w:sz w:val="22"/>
          <w:szCs w:val="22"/>
        </w:rPr>
        <w:t>A</w:t>
      </w:r>
      <w:r w:rsidR="006741CB">
        <w:rPr>
          <w:rFonts w:ascii="Calibri Light" w:hAnsi="Calibri Light" w:cs="Calibri Light"/>
          <w:sz w:val="22"/>
          <w:szCs w:val="22"/>
        </w:rPr>
        <w:t>nnual</w:t>
      </w:r>
      <w:r w:rsidR="00C7063A">
        <w:rPr>
          <w:rFonts w:ascii="Calibri Light" w:hAnsi="Calibri Light" w:cs="Calibri Light"/>
          <w:sz w:val="22"/>
          <w:szCs w:val="22"/>
        </w:rPr>
        <w:t xml:space="preserve"> S</w:t>
      </w:r>
      <w:r w:rsidR="006741CB">
        <w:rPr>
          <w:rFonts w:ascii="Calibri Light" w:hAnsi="Calibri Light" w:cs="Calibri Light"/>
          <w:sz w:val="22"/>
          <w:szCs w:val="22"/>
        </w:rPr>
        <w:t xml:space="preserve">ports </w:t>
      </w:r>
      <w:r w:rsidR="00C7063A">
        <w:rPr>
          <w:rFonts w:ascii="Calibri Light" w:hAnsi="Calibri Light" w:cs="Calibri Light"/>
          <w:sz w:val="22"/>
          <w:szCs w:val="22"/>
        </w:rPr>
        <w:t>P</w:t>
      </w:r>
      <w:r w:rsidR="006741CB">
        <w:rPr>
          <w:rFonts w:ascii="Calibri Light" w:hAnsi="Calibri Light" w:cs="Calibri Light"/>
          <w:sz w:val="22"/>
          <w:szCs w:val="22"/>
        </w:rPr>
        <w:t xml:space="preserve">erformance </w:t>
      </w:r>
      <w:r w:rsidR="00C7063A">
        <w:rPr>
          <w:rFonts w:ascii="Calibri Light" w:hAnsi="Calibri Light" w:cs="Calibri Light"/>
          <w:sz w:val="22"/>
          <w:szCs w:val="22"/>
        </w:rPr>
        <w:t>R</w:t>
      </w:r>
      <w:r w:rsidR="006741CB">
        <w:rPr>
          <w:rFonts w:ascii="Calibri Light" w:hAnsi="Calibri Light" w:cs="Calibri Light"/>
          <w:sz w:val="22"/>
          <w:szCs w:val="22"/>
        </w:rPr>
        <w:t>eview</w:t>
      </w:r>
      <w:r w:rsidR="0064425A">
        <w:rPr>
          <w:rFonts w:ascii="Calibri Light" w:hAnsi="Calibri Light" w:cs="Calibri Light"/>
          <w:sz w:val="22"/>
          <w:szCs w:val="22"/>
        </w:rPr>
        <w:t>.</w:t>
      </w:r>
      <w:r w:rsidR="00323383">
        <w:rPr>
          <w:rFonts w:ascii="Calibri Light" w:hAnsi="Calibri Light" w:cs="Calibri Light"/>
          <w:sz w:val="22"/>
          <w:szCs w:val="22"/>
        </w:rPr>
        <w:t xml:space="preserve"> </w:t>
      </w:r>
      <w:r w:rsidR="006B6629">
        <w:rPr>
          <w:rFonts w:ascii="Calibri Light" w:hAnsi="Calibri Light" w:cs="Calibri Light"/>
          <w:sz w:val="22"/>
          <w:szCs w:val="22"/>
        </w:rPr>
        <w:t xml:space="preserve">Underpinning the accreditation process will be a set of </w:t>
      </w:r>
      <w:r w:rsidR="00903384">
        <w:rPr>
          <w:rFonts w:ascii="Calibri Light" w:hAnsi="Calibri Light" w:cs="Calibri Light"/>
          <w:sz w:val="22"/>
          <w:szCs w:val="22"/>
        </w:rPr>
        <w:t xml:space="preserve">robust requirements </w:t>
      </w:r>
      <w:proofErr w:type="gramStart"/>
      <w:r w:rsidR="00903384">
        <w:rPr>
          <w:rFonts w:ascii="Calibri Light" w:hAnsi="Calibri Light" w:cs="Calibri Light"/>
          <w:sz w:val="22"/>
          <w:szCs w:val="22"/>
        </w:rPr>
        <w:t>similar to</w:t>
      </w:r>
      <w:proofErr w:type="gramEnd"/>
      <w:r w:rsidR="00903384">
        <w:rPr>
          <w:rFonts w:ascii="Calibri Light" w:hAnsi="Calibri Light" w:cs="Calibri Light"/>
          <w:sz w:val="22"/>
          <w:szCs w:val="22"/>
        </w:rPr>
        <w:t xml:space="preserve"> the state based</w:t>
      </w:r>
      <w:r w:rsidR="009F3610">
        <w:rPr>
          <w:rFonts w:ascii="Calibri Light" w:hAnsi="Calibri Light" w:cs="Calibri Light"/>
          <w:sz w:val="22"/>
          <w:szCs w:val="22"/>
        </w:rPr>
        <w:t xml:space="preserve"> legislative requirements</w:t>
      </w:r>
      <w:r w:rsidR="006B6629">
        <w:rPr>
          <w:rFonts w:ascii="Calibri Light" w:hAnsi="Calibri Light" w:cs="Calibri Light"/>
          <w:sz w:val="22"/>
          <w:szCs w:val="22"/>
        </w:rPr>
        <w:t xml:space="preserve"> which sports will need to meet </w:t>
      </w:r>
      <w:r w:rsidR="00C62A6D">
        <w:rPr>
          <w:rFonts w:ascii="Calibri Light" w:hAnsi="Calibri Light" w:cs="Calibri Light"/>
          <w:sz w:val="22"/>
          <w:szCs w:val="22"/>
        </w:rPr>
        <w:t>to</w:t>
      </w:r>
      <w:r w:rsidR="006B6629">
        <w:rPr>
          <w:rFonts w:ascii="Calibri Light" w:hAnsi="Calibri Light" w:cs="Calibri Light"/>
          <w:sz w:val="22"/>
          <w:szCs w:val="22"/>
        </w:rPr>
        <w:t xml:space="preserve"> be approved as an SCB. </w:t>
      </w:r>
      <w:r w:rsidR="00C62A6D">
        <w:rPr>
          <w:rFonts w:ascii="Calibri Light" w:hAnsi="Calibri Light" w:cs="Calibri Light"/>
          <w:sz w:val="22"/>
          <w:szCs w:val="22"/>
        </w:rPr>
        <w:t>To</w:t>
      </w:r>
      <w:r w:rsidR="00323383">
        <w:rPr>
          <w:rFonts w:ascii="Calibri Light" w:hAnsi="Calibri Light" w:cs="Calibri Light"/>
          <w:sz w:val="22"/>
          <w:szCs w:val="22"/>
        </w:rPr>
        <w:t xml:space="preserve"> retain or </w:t>
      </w:r>
      <w:r w:rsidR="00AC72F1">
        <w:rPr>
          <w:rFonts w:ascii="Calibri Light" w:hAnsi="Calibri Light" w:cs="Calibri Light"/>
          <w:sz w:val="22"/>
          <w:szCs w:val="22"/>
        </w:rPr>
        <w:t>secure</w:t>
      </w:r>
      <w:r w:rsidR="00323383">
        <w:rPr>
          <w:rFonts w:ascii="Calibri Light" w:hAnsi="Calibri Light" w:cs="Calibri Light"/>
          <w:sz w:val="22"/>
          <w:szCs w:val="22"/>
        </w:rPr>
        <w:t xml:space="preserve"> SCB status, sporting </w:t>
      </w:r>
      <w:r w:rsidR="0072215F">
        <w:rPr>
          <w:rFonts w:ascii="Calibri Light" w:hAnsi="Calibri Light" w:cs="Calibri Light"/>
          <w:sz w:val="22"/>
          <w:szCs w:val="22"/>
        </w:rPr>
        <w:t>organisations</w:t>
      </w:r>
      <w:r w:rsidR="00323383">
        <w:rPr>
          <w:rFonts w:ascii="Calibri Light" w:hAnsi="Calibri Light" w:cs="Calibri Light"/>
          <w:sz w:val="22"/>
          <w:szCs w:val="22"/>
        </w:rPr>
        <w:t xml:space="preserve"> must </w:t>
      </w:r>
      <w:r w:rsidR="0072215F" w:rsidRPr="0072215F">
        <w:rPr>
          <w:rFonts w:ascii="Calibri Light" w:hAnsi="Calibri Light" w:cs="Calibri Light"/>
          <w:sz w:val="22"/>
          <w:szCs w:val="22"/>
        </w:rPr>
        <w:t>e</w:t>
      </w:r>
      <w:r w:rsidR="0072215F" w:rsidRPr="006173FB">
        <w:rPr>
          <w:rFonts w:ascii="Calibri Light" w:hAnsi="Calibri Light" w:cs="Calibri Light"/>
          <w:sz w:val="22"/>
          <w:szCs w:val="22"/>
        </w:rPr>
        <w:t xml:space="preserve">nsure that </w:t>
      </w:r>
      <w:r w:rsidR="0000255A">
        <w:rPr>
          <w:rFonts w:ascii="Calibri Light" w:hAnsi="Calibri Light" w:cs="Calibri Light"/>
          <w:sz w:val="22"/>
          <w:szCs w:val="22"/>
        </w:rPr>
        <w:t>they can demonstrate they have</w:t>
      </w:r>
      <w:r w:rsidR="0072215F" w:rsidRPr="006173FB">
        <w:rPr>
          <w:rFonts w:ascii="Calibri Light" w:hAnsi="Calibri Light" w:cs="Calibri Light"/>
          <w:sz w:val="22"/>
          <w:szCs w:val="22"/>
        </w:rPr>
        <w:t xml:space="preserve"> establish</w:t>
      </w:r>
      <w:r w:rsidR="00540466">
        <w:rPr>
          <w:rFonts w:ascii="Calibri Light" w:hAnsi="Calibri Light" w:cs="Calibri Light"/>
          <w:sz w:val="22"/>
          <w:szCs w:val="22"/>
        </w:rPr>
        <w:t>ed</w:t>
      </w:r>
      <w:r w:rsidR="0072215F" w:rsidRPr="006173FB">
        <w:rPr>
          <w:rFonts w:ascii="Calibri Light" w:hAnsi="Calibri Light" w:cs="Calibri Light"/>
          <w:sz w:val="22"/>
          <w:szCs w:val="22"/>
        </w:rPr>
        <w:t xml:space="preserve"> and implement</w:t>
      </w:r>
      <w:r w:rsidR="00540466">
        <w:rPr>
          <w:rFonts w:ascii="Calibri Light" w:hAnsi="Calibri Light" w:cs="Calibri Light"/>
          <w:sz w:val="22"/>
          <w:szCs w:val="22"/>
        </w:rPr>
        <w:t>ed</w:t>
      </w:r>
      <w:r w:rsidR="0072215F" w:rsidRPr="006173FB">
        <w:rPr>
          <w:rFonts w:ascii="Calibri Light" w:hAnsi="Calibri Light" w:cs="Calibri Light"/>
          <w:sz w:val="22"/>
          <w:szCs w:val="22"/>
        </w:rPr>
        <w:t xml:space="preserve"> the full range of relevant integrity policies and systems agains</w:t>
      </w:r>
      <w:r w:rsidR="00745063">
        <w:rPr>
          <w:rFonts w:ascii="Calibri Light" w:hAnsi="Calibri Light" w:cs="Calibri Light"/>
          <w:sz w:val="22"/>
          <w:szCs w:val="22"/>
        </w:rPr>
        <w:t>t</w:t>
      </w:r>
      <w:r w:rsidR="0072215F" w:rsidRPr="006173FB">
        <w:rPr>
          <w:rFonts w:ascii="Calibri Light" w:hAnsi="Calibri Light" w:cs="Calibri Light"/>
          <w:sz w:val="22"/>
          <w:szCs w:val="22"/>
        </w:rPr>
        <w:t xml:space="preserve"> </w:t>
      </w:r>
      <w:r w:rsidR="00660E5B">
        <w:rPr>
          <w:rFonts w:ascii="Calibri Light" w:hAnsi="Calibri Light" w:cs="Calibri Light"/>
          <w:sz w:val="22"/>
          <w:szCs w:val="22"/>
        </w:rPr>
        <w:t>legislated requirements</w:t>
      </w:r>
      <w:r w:rsidR="0072215F" w:rsidRPr="006173FB">
        <w:rPr>
          <w:rFonts w:ascii="Calibri Light" w:hAnsi="Calibri Light" w:cs="Calibri Light"/>
          <w:sz w:val="22"/>
          <w:szCs w:val="22"/>
        </w:rPr>
        <w:t xml:space="preserve"> and maintain ongoing compliance with these policies</w:t>
      </w:r>
      <w:r w:rsidR="00477CB8">
        <w:rPr>
          <w:rFonts w:ascii="Calibri Light" w:hAnsi="Calibri Light" w:cs="Calibri Light"/>
          <w:sz w:val="22"/>
          <w:szCs w:val="22"/>
        </w:rPr>
        <w:t>.</w:t>
      </w:r>
      <w:r w:rsidR="002518D6">
        <w:rPr>
          <w:rFonts w:ascii="Calibri Light" w:hAnsi="Calibri Light" w:cs="Calibri Light"/>
          <w:sz w:val="22"/>
          <w:szCs w:val="22"/>
        </w:rPr>
        <w:t xml:space="preserve"> </w:t>
      </w:r>
      <w:r w:rsidR="006D7C0D">
        <w:rPr>
          <w:rFonts w:ascii="Calibri Light" w:hAnsi="Calibri Light" w:cs="Calibri Light"/>
          <w:sz w:val="22"/>
          <w:szCs w:val="22"/>
        </w:rPr>
        <w:t>Further</w:t>
      </w:r>
      <w:r w:rsidR="002518D6">
        <w:rPr>
          <w:rFonts w:ascii="Calibri Light" w:hAnsi="Calibri Light" w:cs="Calibri Light"/>
          <w:sz w:val="22"/>
          <w:szCs w:val="22"/>
        </w:rPr>
        <w:t xml:space="preserve"> SCB</w:t>
      </w:r>
      <w:r w:rsidR="006D7C0D">
        <w:rPr>
          <w:rFonts w:ascii="Calibri Light" w:hAnsi="Calibri Light" w:cs="Calibri Light"/>
          <w:sz w:val="22"/>
          <w:szCs w:val="22"/>
        </w:rPr>
        <w:t xml:space="preserve"> </w:t>
      </w:r>
      <w:r w:rsidR="0041434A">
        <w:rPr>
          <w:rFonts w:ascii="Calibri Light" w:hAnsi="Calibri Light" w:cs="Calibri Light"/>
          <w:sz w:val="22"/>
          <w:szCs w:val="22"/>
        </w:rPr>
        <w:t xml:space="preserve">accreditation </w:t>
      </w:r>
      <w:r w:rsidR="00C67784">
        <w:rPr>
          <w:rFonts w:ascii="Calibri Light" w:hAnsi="Calibri Light" w:cs="Calibri Light"/>
          <w:sz w:val="22"/>
          <w:szCs w:val="22"/>
        </w:rPr>
        <w:t>will be</w:t>
      </w:r>
      <w:r w:rsidR="002518D6">
        <w:rPr>
          <w:rFonts w:ascii="Calibri Light" w:hAnsi="Calibri Light" w:cs="Calibri Light"/>
          <w:sz w:val="22"/>
          <w:szCs w:val="22"/>
        </w:rPr>
        <w:t xml:space="preserve"> </w:t>
      </w:r>
      <w:r w:rsidR="006D7C0D">
        <w:rPr>
          <w:rFonts w:ascii="Calibri Light" w:hAnsi="Calibri Light" w:cs="Calibri Light"/>
          <w:sz w:val="22"/>
          <w:szCs w:val="22"/>
        </w:rPr>
        <w:t>contingent o</w:t>
      </w:r>
      <w:r w:rsidR="007B57D6">
        <w:rPr>
          <w:rFonts w:ascii="Calibri Light" w:hAnsi="Calibri Light" w:cs="Calibri Light"/>
          <w:sz w:val="22"/>
          <w:szCs w:val="22"/>
        </w:rPr>
        <w:t>n the SCB or sporting organisation</w:t>
      </w:r>
      <w:r w:rsidR="000E1F01">
        <w:rPr>
          <w:rFonts w:ascii="Calibri Light" w:hAnsi="Calibri Light" w:cs="Calibri Light"/>
          <w:sz w:val="22"/>
          <w:szCs w:val="22"/>
        </w:rPr>
        <w:t>’s</w:t>
      </w:r>
      <w:r w:rsidR="007B57D6">
        <w:rPr>
          <w:rFonts w:ascii="Calibri Light" w:hAnsi="Calibri Light" w:cs="Calibri Light"/>
          <w:sz w:val="22"/>
          <w:szCs w:val="22"/>
        </w:rPr>
        <w:t xml:space="preserve"> </w:t>
      </w:r>
      <w:r w:rsidR="00A60E0B">
        <w:rPr>
          <w:rFonts w:ascii="Calibri Light" w:hAnsi="Calibri Light" w:cs="Calibri Light"/>
          <w:sz w:val="22"/>
          <w:szCs w:val="22"/>
        </w:rPr>
        <w:t>compliance</w:t>
      </w:r>
      <w:r w:rsidR="00745063">
        <w:rPr>
          <w:rFonts w:ascii="Calibri Light" w:hAnsi="Calibri Light" w:cs="Calibri Light"/>
          <w:sz w:val="22"/>
          <w:szCs w:val="22"/>
        </w:rPr>
        <w:t xml:space="preserve"> and </w:t>
      </w:r>
      <w:r w:rsidR="00A60E0B">
        <w:rPr>
          <w:rFonts w:ascii="Calibri Light" w:hAnsi="Calibri Light" w:cs="Calibri Light"/>
          <w:sz w:val="22"/>
          <w:szCs w:val="22"/>
        </w:rPr>
        <w:t xml:space="preserve">participation </w:t>
      </w:r>
      <w:r w:rsidR="006D7C0D">
        <w:rPr>
          <w:rFonts w:ascii="Calibri Light" w:hAnsi="Calibri Light" w:cs="Calibri Light"/>
          <w:sz w:val="22"/>
          <w:szCs w:val="22"/>
        </w:rPr>
        <w:t>in the ASWS data and information sharing ecosystem</w:t>
      </w:r>
      <w:r w:rsidR="000E1F01">
        <w:rPr>
          <w:rFonts w:ascii="Calibri Light" w:hAnsi="Calibri Light" w:cs="Calibri Light"/>
          <w:sz w:val="22"/>
          <w:szCs w:val="22"/>
        </w:rPr>
        <w:t>.</w:t>
      </w:r>
      <w:r w:rsidR="001E5CEE">
        <w:rPr>
          <w:rFonts w:ascii="Calibri Light" w:hAnsi="Calibri Light" w:cs="Calibri Light"/>
          <w:sz w:val="22"/>
          <w:szCs w:val="22"/>
        </w:rPr>
        <w:t xml:space="preserve"> Failure to </w:t>
      </w:r>
      <w:r w:rsidR="001465A3">
        <w:rPr>
          <w:rFonts w:ascii="Calibri Light" w:hAnsi="Calibri Light" w:cs="Calibri Light"/>
          <w:sz w:val="22"/>
          <w:szCs w:val="22"/>
        </w:rPr>
        <w:t>c</w:t>
      </w:r>
      <w:r w:rsidR="001E5CEE">
        <w:rPr>
          <w:rFonts w:ascii="Calibri Light" w:hAnsi="Calibri Light" w:cs="Calibri Light"/>
          <w:sz w:val="22"/>
          <w:szCs w:val="22"/>
        </w:rPr>
        <w:t>omply with these requirements</w:t>
      </w:r>
      <w:r w:rsidR="001465A3">
        <w:rPr>
          <w:rFonts w:ascii="Calibri Light" w:hAnsi="Calibri Light" w:cs="Calibri Light"/>
          <w:sz w:val="22"/>
          <w:szCs w:val="22"/>
        </w:rPr>
        <w:t xml:space="preserve"> </w:t>
      </w:r>
      <w:r w:rsidR="00660E5B">
        <w:rPr>
          <w:rFonts w:ascii="Calibri Light" w:hAnsi="Calibri Light" w:cs="Calibri Light"/>
          <w:sz w:val="22"/>
          <w:szCs w:val="22"/>
        </w:rPr>
        <w:t>may</w:t>
      </w:r>
      <w:r w:rsidR="001465A3">
        <w:rPr>
          <w:rFonts w:ascii="Calibri Light" w:hAnsi="Calibri Light" w:cs="Calibri Light"/>
          <w:sz w:val="22"/>
          <w:szCs w:val="22"/>
        </w:rPr>
        <w:t xml:space="preserve"> result in Sport Integrity Australia withdrawing </w:t>
      </w:r>
      <w:r w:rsidR="000706CB">
        <w:rPr>
          <w:rFonts w:ascii="Calibri Light" w:hAnsi="Calibri Light" w:cs="Calibri Light"/>
          <w:sz w:val="22"/>
          <w:szCs w:val="22"/>
        </w:rPr>
        <w:t xml:space="preserve">SCB status and </w:t>
      </w:r>
      <w:r w:rsidR="0002597C">
        <w:rPr>
          <w:rFonts w:ascii="Calibri Light" w:hAnsi="Calibri Light" w:cs="Calibri Light"/>
          <w:sz w:val="22"/>
          <w:szCs w:val="22"/>
        </w:rPr>
        <w:t xml:space="preserve">ability to </w:t>
      </w:r>
      <w:proofErr w:type="gramStart"/>
      <w:r w:rsidR="0002597C">
        <w:rPr>
          <w:rFonts w:ascii="Calibri Light" w:hAnsi="Calibri Light" w:cs="Calibri Light"/>
          <w:sz w:val="22"/>
          <w:szCs w:val="22"/>
        </w:rPr>
        <w:t>ent</w:t>
      </w:r>
      <w:r w:rsidR="00452F4A">
        <w:rPr>
          <w:rFonts w:ascii="Calibri Light" w:hAnsi="Calibri Light" w:cs="Calibri Light"/>
          <w:sz w:val="22"/>
          <w:szCs w:val="22"/>
        </w:rPr>
        <w:t>er</w:t>
      </w:r>
      <w:r w:rsidR="0002597C">
        <w:rPr>
          <w:rFonts w:ascii="Calibri Light" w:hAnsi="Calibri Light" w:cs="Calibri Light"/>
          <w:sz w:val="22"/>
          <w:szCs w:val="22"/>
        </w:rPr>
        <w:t xml:space="preserve"> into</w:t>
      </w:r>
      <w:proofErr w:type="gramEnd"/>
      <w:r w:rsidR="0002597C">
        <w:rPr>
          <w:rFonts w:ascii="Calibri Light" w:hAnsi="Calibri Light" w:cs="Calibri Light"/>
          <w:sz w:val="22"/>
          <w:szCs w:val="22"/>
        </w:rPr>
        <w:t xml:space="preserve"> PFIA</w:t>
      </w:r>
      <w:r w:rsidR="00806F9E">
        <w:rPr>
          <w:rFonts w:ascii="Calibri Light" w:hAnsi="Calibri Light" w:cs="Calibri Light"/>
          <w:sz w:val="22"/>
          <w:szCs w:val="22"/>
        </w:rPr>
        <w:t>s with WSPs.</w:t>
      </w:r>
    </w:p>
    <w:p w14:paraId="5E081B37" w14:textId="0E13FB94" w:rsidR="00222440" w:rsidRPr="00EB37BF" w:rsidRDefault="00222440" w:rsidP="00A51F10">
      <w:pPr>
        <w:suppressAutoHyphens w:val="0"/>
        <w:rPr>
          <w:rFonts w:ascii="Calibri Light" w:hAnsi="Calibri Light" w:cs="Calibri Light"/>
          <w:sz w:val="22"/>
          <w:szCs w:val="22"/>
        </w:rPr>
      </w:pPr>
      <w:r>
        <w:rPr>
          <w:rFonts w:ascii="Calibri Light" w:hAnsi="Calibri Light" w:cs="Calibri Light"/>
          <w:sz w:val="22"/>
          <w:szCs w:val="22"/>
        </w:rPr>
        <w:t xml:space="preserve">The ASWS Discussion Paper floated to concept of tiering sports </w:t>
      </w:r>
      <w:r w:rsidR="00AC23A3">
        <w:rPr>
          <w:rFonts w:ascii="Calibri Light" w:hAnsi="Calibri Light" w:cs="Calibri Light"/>
          <w:sz w:val="22"/>
          <w:szCs w:val="22"/>
        </w:rPr>
        <w:t xml:space="preserve">reflecting the maturity of SCBs </w:t>
      </w:r>
      <w:proofErr w:type="gramStart"/>
      <w:r w:rsidR="00C62A6D">
        <w:rPr>
          <w:rFonts w:ascii="Calibri Light" w:hAnsi="Calibri Light" w:cs="Calibri Light"/>
          <w:sz w:val="22"/>
          <w:szCs w:val="22"/>
        </w:rPr>
        <w:t>in regard to</w:t>
      </w:r>
      <w:proofErr w:type="gramEnd"/>
      <w:r w:rsidR="00AC23A3">
        <w:rPr>
          <w:rFonts w:ascii="Calibri Light" w:hAnsi="Calibri Light" w:cs="Calibri Light"/>
          <w:sz w:val="22"/>
          <w:szCs w:val="22"/>
        </w:rPr>
        <w:t xml:space="preserve"> their sport integrity</w:t>
      </w:r>
      <w:r w:rsidR="006C0541">
        <w:rPr>
          <w:rFonts w:ascii="Calibri Light" w:hAnsi="Calibri Light" w:cs="Calibri Light"/>
          <w:sz w:val="22"/>
          <w:szCs w:val="22"/>
        </w:rPr>
        <w:t xml:space="preserve"> </w:t>
      </w:r>
      <w:r w:rsidR="005930E1">
        <w:rPr>
          <w:rFonts w:ascii="Calibri Light" w:hAnsi="Calibri Light" w:cs="Calibri Light"/>
          <w:sz w:val="22"/>
          <w:szCs w:val="22"/>
        </w:rPr>
        <w:t>capability</w:t>
      </w:r>
      <w:r w:rsidR="004A1C59">
        <w:rPr>
          <w:rFonts w:ascii="Calibri Light" w:hAnsi="Calibri Light" w:cs="Calibri Light"/>
          <w:sz w:val="22"/>
          <w:szCs w:val="22"/>
        </w:rPr>
        <w:t xml:space="preserve"> and Sport Integrity Australia’s intervention and/or support of these SCBs</w:t>
      </w:r>
      <w:r w:rsidR="005930E1">
        <w:rPr>
          <w:rFonts w:ascii="Calibri Light" w:hAnsi="Calibri Light" w:cs="Calibri Light"/>
          <w:sz w:val="22"/>
          <w:szCs w:val="22"/>
        </w:rPr>
        <w:t xml:space="preserve">. Under the ASWS, Sport </w:t>
      </w:r>
      <w:r w:rsidR="00057B54">
        <w:rPr>
          <w:rFonts w:ascii="Calibri Light" w:hAnsi="Calibri Light" w:cs="Calibri Light"/>
          <w:sz w:val="22"/>
          <w:szCs w:val="22"/>
        </w:rPr>
        <w:t>Integrity</w:t>
      </w:r>
      <w:r w:rsidR="005930E1">
        <w:rPr>
          <w:rFonts w:ascii="Calibri Light" w:hAnsi="Calibri Light" w:cs="Calibri Light"/>
          <w:sz w:val="22"/>
          <w:szCs w:val="22"/>
        </w:rPr>
        <w:t xml:space="preserve"> Australia’s support </w:t>
      </w:r>
      <w:r w:rsidR="000A1265">
        <w:rPr>
          <w:rFonts w:ascii="Calibri Light" w:hAnsi="Calibri Light" w:cs="Calibri Light"/>
          <w:sz w:val="22"/>
          <w:szCs w:val="22"/>
        </w:rPr>
        <w:t>of SCBs and other nati</w:t>
      </w:r>
      <w:r w:rsidR="00E23640">
        <w:rPr>
          <w:rFonts w:ascii="Calibri Light" w:hAnsi="Calibri Light" w:cs="Calibri Light"/>
          <w:sz w:val="22"/>
          <w:szCs w:val="22"/>
        </w:rPr>
        <w:t xml:space="preserve">onal sporting </w:t>
      </w:r>
      <w:r w:rsidR="00744835">
        <w:rPr>
          <w:rFonts w:ascii="Calibri Light" w:hAnsi="Calibri Light" w:cs="Calibri Light"/>
          <w:sz w:val="22"/>
          <w:szCs w:val="22"/>
        </w:rPr>
        <w:t xml:space="preserve">organisations will be </w:t>
      </w:r>
      <w:r w:rsidR="0091431B">
        <w:rPr>
          <w:rFonts w:ascii="Calibri Light" w:hAnsi="Calibri Light" w:cs="Calibri Light"/>
          <w:sz w:val="22"/>
          <w:szCs w:val="22"/>
        </w:rPr>
        <w:t>guided by</w:t>
      </w:r>
      <w:r w:rsidR="007C7B67">
        <w:rPr>
          <w:rFonts w:ascii="Calibri Light" w:hAnsi="Calibri Light" w:cs="Calibri Light"/>
          <w:sz w:val="22"/>
          <w:szCs w:val="22"/>
        </w:rPr>
        <w:t xml:space="preserve"> </w:t>
      </w:r>
      <w:r w:rsidR="00B92E90">
        <w:rPr>
          <w:rFonts w:ascii="Calibri Light" w:hAnsi="Calibri Light" w:cs="Calibri Light"/>
          <w:sz w:val="22"/>
          <w:szCs w:val="22"/>
        </w:rPr>
        <w:t>a bespoke approach</w:t>
      </w:r>
      <w:r w:rsidR="007C7B67">
        <w:rPr>
          <w:rFonts w:ascii="Calibri Light" w:hAnsi="Calibri Light" w:cs="Calibri Light"/>
          <w:sz w:val="22"/>
          <w:szCs w:val="22"/>
        </w:rPr>
        <w:t xml:space="preserve"> in</w:t>
      </w:r>
      <w:r w:rsidR="00984132">
        <w:rPr>
          <w:rFonts w:ascii="Calibri Light" w:hAnsi="Calibri Light" w:cs="Calibri Light"/>
          <w:sz w:val="22"/>
          <w:szCs w:val="22"/>
        </w:rPr>
        <w:t>cluding consideration of t</w:t>
      </w:r>
      <w:r w:rsidR="007C7B67">
        <w:rPr>
          <w:rFonts w:ascii="Calibri Light" w:hAnsi="Calibri Light" w:cs="Calibri Light"/>
          <w:sz w:val="22"/>
          <w:szCs w:val="22"/>
        </w:rPr>
        <w:t xml:space="preserve">heir relative maturity in dealing with sport integrity issues. </w:t>
      </w:r>
    </w:p>
    <w:p w14:paraId="60201D0B" w14:textId="6F839F79" w:rsidR="00872AFA" w:rsidRPr="003B1280" w:rsidRDefault="00A51F10" w:rsidP="003B1280">
      <w:pPr>
        <w:suppressAutoHyphens w:val="0"/>
        <w:rPr>
          <w:rFonts w:ascii="Calibri Light" w:hAnsi="Calibri Light" w:cs="Calibri Light"/>
          <w:sz w:val="22"/>
          <w:szCs w:val="22"/>
        </w:rPr>
      </w:pPr>
      <w:r w:rsidRPr="00C1609A">
        <w:rPr>
          <w:rFonts w:ascii="Calibri Light" w:hAnsi="Calibri Light" w:cs="Calibri Light"/>
          <w:sz w:val="22"/>
          <w:szCs w:val="22"/>
        </w:rPr>
        <w:t>This will mean that Sport Integrity Australia will have appropriate visibility of the integrity arrangements of accredited bodies and be in the best position to support sports that</w:t>
      </w:r>
      <w:r w:rsidR="00984132" w:rsidRPr="00C1609A">
        <w:rPr>
          <w:rFonts w:ascii="Calibri Light" w:hAnsi="Calibri Light" w:cs="Calibri Light"/>
          <w:sz w:val="22"/>
          <w:szCs w:val="22"/>
        </w:rPr>
        <w:t xml:space="preserve"> do </w:t>
      </w:r>
      <w:r w:rsidRPr="00C1609A">
        <w:rPr>
          <w:rFonts w:ascii="Calibri Light" w:hAnsi="Calibri Light" w:cs="Calibri Light"/>
          <w:sz w:val="22"/>
          <w:szCs w:val="22"/>
        </w:rPr>
        <w:t xml:space="preserve">not </w:t>
      </w:r>
      <w:r w:rsidR="00C1609A" w:rsidRPr="00C1609A">
        <w:rPr>
          <w:rFonts w:ascii="Calibri Light" w:hAnsi="Calibri Light" w:cs="Calibri Light"/>
          <w:sz w:val="22"/>
          <w:szCs w:val="22"/>
        </w:rPr>
        <w:t>yet have</w:t>
      </w:r>
      <w:r w:rsidR="00984132" w:rsidRPr="00C1609A">
        <w:rPr>
          <w:rFonts w:ascii="Calibri Light" w:hAnsi="Calibri Light" w:cs="Calibri Light"/>
          <w:sz w:val="22"/>
          <w:szCs w:val="22"/>
        </w:rPr>
        <w:t xml:space="preserve"> </w:t>
      </w:r>
      <w:r w:rsidR="006555DA" w:rsidRPr="00C1609A">
        <w:rPr>
          <w:rFonts w:ascii="Calibri Light" w:hAnsi="Calibri Light" w:cs="Calibri Light"/>
          <w:sz w:val="22"/>
          <w:szCs w:val="22"/>
        </w:rPr>
        <w:t>a fully</w:t>
      </w:r>
      <w:r w:rsidRPr="00C1609A">
        <w:rPr>
          <w:rFonts w:ascii="Calibri Light" w:hAnsi="Calibri Light" w:cs="Calibri Light"/>
          <w:sz w:val="22"/>
          <w:szCs w:val="22"/>
        </w:rPr>
        <w:t xml:space="preserve"> matured wagering </w:t>
      </w:r>
      <w:r w:rsidR="00C1609A" w:rsidRPr="00C1609A">
        <w:rPr>
          <w:rFonts w:ascii="Calibri Light" w:hAnsi="Calibri Light" w:cs="Calibri Light"/>
          <w:sz w:val="22"/>
          <w:szCs w:val="22"/>
        </w:rPr>
        <w:t>focus</w:t>
      </w:r>
      <w:r w:rsidRPr="00C1609A">
        <w:rPr>
          <w:rFonts w:ascii="Calibri Light" w:hAnsi="Calibri Light" w:cs="Calibri Light"/>
          <w:sz w:val="22"/>
          <w:szCs w:val="22"/>
        </w:rPr>
        <w:t>.</w:t>
      </w:r>
      <w:r w:rsidRPr="00EB37BF">
        <w:rPr>
          <w:rFonts w:ascii="Calibri Light" w:hAnsi="Calibri Light" w:cs="Calibri Light"/>
          <w:sz w:val="22"/>
          <w:szCs w:val="22"/>
        </w:rPr>
        <w:t xml:space="preserve"> </w:t>
      </w:r>
    </w:p>
    <w:p w14:paraId="3BD69AF1" w14:textId="1351CEFF" w:rsidR="00423513" w:rsidRDefault="00E21110" w:rsidP="007E7604">
      <w:pPr>
        <w:suppressAutoHyphens w:val="0"/>
        <w:rPr>
          <w:rFonts w:ascii="Calibri Light" w:hAnsi="Calibri Light" w:cs="Calibri Light"/>
          <w:sz w:val="22"/>
          <w:szCs w:val="22"/>
        </w:rPr>
      </w:pPr>
      <w:r w:rsidRPr="00EB37BF">
        <w:rPr>
          <w:rFonts w:ascii="Calibri Light" w:hAnsi="Calibri Light" w:cs="Calibri Light"/>
          <w:sz w:val="22"/>
          <w:szCs w:val="22"/>
        </w:rPr>
        <w:t xml:space="preserve">It is important to </w:t>
      </w:r>
      <w:r w:rsidR="009A1537">
        <w:rPr>
          <w:rFonts w:ascii="Calibri Light" w:hAnsi="Calibri Light" w:cs="Calibri Light"/>
          <w:sz w:val="22"/>
          <w:szCs w:val="22"/>
        </w:rPr>
        <w:t xml:space="preserve">ensure continuity of </w:t>
      </w:r>
      <w:r w:rsidR="00617DB9">
        <w:rPr>
          <w:rFonts w:ascii="Calibri Light" w:hAnsi="Calibri Light" w:cs="Calibri Light"/>
          <w:sz w:val="22"/>
          <w:szCs w:val="22"/>
        </w:rPr>
        <w:t xml:space="preserve">SCB status through the transition from jurisdictional </w:t>
      </w:r>
      <w:r w:rsidR="00054EA7">
        <w:rPr>
          <w:rFonts w:ascii="Calibri Light" w:hAnsi="Calibri Light" w:cs="Calibri Light"/>
          <w:sz w:val="22"/>
          <w:szCs w:val="22"/>
        </w:rPr>
        <w:t xml:space="preserve">to Commonwealth </w:t>
      </w:r>
      <w:r w:rsidR="00617DB9">
        <w:rPr>
          <w:rFonts w:ascii="Calibri Light" w:hAnsi="Calibri Light" w:cs="Calibri Light"/>
          <w:sz w:val="22"/>
          <w:szCs w:val="22"/>
        </w:rPr>
        <w:t>accreditation</w:t>
      </w:r>
      <w:r w:rsidRPr="00EB37BF">
        <w:rPr>
          <w:rFonts w:ascii="Calibri Light" w:hAnsi="Calibri Light" w:cs="Calibri Light"/>
          <w:sz w:val="22"/>
          <w:szCs w:val="22"/>
        </w:rPr>
        <w:t xml:space="preserve">. It is intended to </w:t>
      </w:r>
      <w:r w:rsidR="00377813">
        <w:rPr>
          <w:rFonts w:ascii="Calibri Light" w:hAnsi="Calibri Light" w:cs="Calibri Light"/>
          <w:sz w:val="22"/>
          <w:szCs w:val="22"/>
        </w:rPr>
        <w:t>‘gr</w:t>
      </w:r>
      <w:r w:rsidR="002E23D5">
        <w:rPr>
          <w:rFonts w:ascii="Calibri Light" w:hAnsi="Calibri Light" w:cs="Calibri Light"/>
          <w:sz w:val="22"/>
          <w:szCs w:val="22"/>
        </w:rPr>
        <w:t>andfather</w:t>
      </w:r>
      <w:r w:rsidR="00665BB3">
        <w:rPr>
          <w:rFonts w:ascii="Calibri Light" w:hAnsi="Calibri Light" w:cs="Calibri Light"/>
          <w:sz w:val="22"/>
          <w:szCs w:val="22"/>
        </w:rPr>
        <w:t>’</w:t>
      </w:r>
      <w:r w:rsidRPr="00EB37BF">
        <w:rPr>
          <w:rFonts w:ascii="Calibri Light" w:hAnsi="Calibri Light" w:cs="Calibri Light"/>
          <w:sz w:val="22"/>
          <w:szCs w:val="22"/>
        </w:rPr>
        <w:t xml:space="preserve"> existing SCBs as being accredited with Sport Integrity </w:t>
      </w:r>
      <w:r w:rsidR="00BF0DE8" w:rsidRPr="00EB37BF">
        <w:rPr>
          <w:rFonts w:ascii="Calibri Light" w:hAnsi="Calibri Light" w:cs="Calibri Light"/>
          <w:sz w:val="22"/>
          <w:szCs w:val="22"/>
        </w:rPr>
        <w:t xml:space="preserve">Australia </w:t>
      </w:r>
      <w:r w:rsidR="00BF0DE8">
        <w:rPr>
          <w:rFonts w:ascii="Calibri Light" w:hAnsi="Calibri Light" w:cs="Calibri Light"/>
          <w:sz w:val="22"/>
          <w:szCs w:val="22"/>
        </w:rPr>
        <w:t>upon</w:t>
      </w:r>
      <w:r>
        <w:rPr>
          <w:rFonts w:ascii="Calibri Light" w:hAnsi="Calibri Light" w:cs="Calibri Light"/>
          <w:sz w:val="22"/>
          <w:szCs w:val="22"/>
        </w:rPr>
        <w:t xml:space="preserve"> commencement of the ASWS</w:t>
      </w:r>
      <w:r w:rsidR="006555DA">
        <w:rPr>
          <w:rFonts w:ascii="Calibri Light" w:hAnsi="Calibri Light" w:cs="Calibri Light"/>
          <w:sz w:val="22"/>
          <w:szCs w:val="22"/>
        </w:rPr>
        <w:t>, noting that review requirements will be similar</w:t>
      </w:r>
      <w:r w:rsidRPr="00EB37BF">
        <w:rPr>
          <w:rFonts w:ascii="Calibri Light" w:hAnsi="Calibri Light" w:cs="Calibri Light"/>
          <w:sz w:val="22"/>
          <w:szCs w:val="22"/>
        </w:rPr>
        <w:t xml:space="preserve">. </w:t>
      </w:r>
      <w:r>
        <w:rPr>
          <w:rFonts w:ascii="Calibri Light" w:hAnsi="Calibri Light" w:cs="Calibri Light"/>
          <w:sz w:val="22"/>
          <w:szCs w:val="22"/>
        </w:rPr>
        <w:t>Sports wishing to become accredited SCB</w:t>
      </w:r>
      <w:r w:rsidR="00BF0DE8">
        <w:rPr>
          <w:rFonts w:ascii="Calibri Light" w:hAnsi="Calibri Light" w:cs="Calibri Light"/>
          <w:sz w:val="22"/>
          <w:szCs w:val="22"/>
        </w:rPr>
        <w:t>s</w:t>
      </w:r>
      <w:r>
        <w:rPr>
          <w:rFonts w:ascii="Calibri Light" w:hAnsi="Calibri Light" w:cs="Calibri Light"/>
          <w:sz w:val="22"/>
          <w:szCs w:val="22"/>
        </w:rPr>
        <w:t xml:space="preserve">, </w:t>
      </w:r>
      <w:r w:rsidRPr="00EB37BF">
        <w:rPr>
          <w:rFonts w:ascii="Calibri Light" w:hAnsi="Calibri Light" w:cs="Calibri Light"/>
          <w:sz w:val="22"/>
          <w:szCs w:val="22"/>
        </w:rPr>
        <w:t xml:space="preserve">will be </w:t>
      </w:r>
      <w:r w:rsidR="001F2320">
        <w:rPr>
          <w:rFonts w:ascii="Calibri Light" w:hAnsi="Calibri Light" w:cs="Calibri Light"/>
          <w:sz w:val="22"/>
          <w:szCs w:val="22"/>
        </w:rPr>
        <w:t>required</w:t>
      </w:r>
      <w:r w:rsidRPr="00EB37BF">
        <w:rPr>
          <w:rFonts w:ascii="Calibri Light" w:hAnsi="Calibri Light" w:cs="Calibri Light"/>
          <w:sz w:val="22"/>
          <w:szCs w:val="22"/>
        </w:rPr>
        <w:t xml:space="preserve"> to apply </w:t>
      </w:r>
      <w:r>
        <w:rPr>
          <w:rFonts w:ascii="Calibri Light" w:hAnsi="Calibri Light" w:cs="Calibri Light"/>
          <w:sz w:val="22"/>
          <w:szCs w:val="22"/>
        </w:rPr>
        <w:t xml:space="preserve">to Sport Integrity Australia </w:t>
      </w:r>
      <w:r w:rsidRPr="00EB37BF">
        <w:rPr>
          <w:rFonts w:ascii="Calibri Light" w:hAnsi="Calibri Light" w:cs="Calibri Light"/>
          <w:sz w:val="22"/>
          <w:szCs w:val="22"/>
        </w:rPr>
        <w:t>for accreditation</w:t>
      </w:r>
      <w:r w:rsidR="00C6761E">
        <w:rPr>
          <w:rFonts w:ascii="Calibri Light" w:hAnsi="Calibri Light" w:cs="Calibri Light"/>
          <w:sz w:val="22"/>
          <w:szCs w:val="22"/>
        </w:rPr>
        <w:t xml:space="preserve"> upon </w:t>
      </w:r>
      <w:r w:rsidR="00A772B0">
        <w:rPr>
          <w:rFonts w:ascii="Calibri Light" w:hAnsi="Calibri Light" w:cs="Calibri Light"/>
          <w:sz w:val="22"/>
          <w:szCs w:val="22"/>
        </w:rPr>
        <w:t>commencement of the ASWS</w:t>
      </w:r>
      <w:r w:rsidRPr="00EB37BF">
        <w:rPr>
          <w:rFonts w:ascii="Calibri Light" w:hAnsi="Calibri Light" w:cs="Calibri Light"/>
          <w:sz w:val="22"/>
          <w:szCs w:val="22"/>
        </w:rPr>
        <w:t xml:space="preserve">. </w:t>
      </w:r>
      <w:r w:rsidR="00210A1C" w:rsidRPr="00EB37BF">
        <w:rPr>
          <w:rFonts w:ascii="Calibri Light" w:hAnsi="Calibri Light" w:cs="Calibri Light"/>
          <w:sz w:val="22"/>
          <w:szCs w:val="22"/>
        </w:rPr>
        <w:t>Regarding</w:t>
      </w:r>
      <w:r w:rsidR="007E7604" w:rsidRPr="00EB37BF">
        <w:rPr>
          <w:rFonts w:ascii="Calibri Light" w:hAnsi="Calibri Light" w:cs="Calibri Light"/>
          <w:sz w:val="22"/>
          <w:szCs w:val="22"/>
        </w:rPr>
        <w:t xml:space="preserve"> </w:t>
      </w:r>
      <w:r w:rsidR="002B5591">
        <w:rPr>
          <w:rFonts w:ascii="Calibri Light" w:hAnsi="Calibri Light" w:cs="Calibri Light"/>
          <w:sz w:val="22"/>
          <w:szCs w:val="22"/>
        </w:rPr>
        <w:t>existing</w:t>
      </w:r>
      <w:r w:rsidR="007E7604">
        <w:rPr>
          <w:rFonts w:ascii="Calibri Light" w:hAnsi="Calibri Light" w:cs="Calibri Light"/>
          <w:sz w:val="22"/>
          <w:szCs w:val="22"/>
        </w:rPr>
        <w:t xml:space="preserve"> SCBs</w:t>
      </w:r>
      <w:r w:rsidR="007E7604" w:rsidRPr="00EB37BF">
        <w:rPr>
          <w:rFonts w:ascii="Calibri Light" w:hAnsi="Calibri Light" w:cs="Calibri Light"/>
          <w:sz w:val="22"/>
          <w:szCs w:val="22"/>
        </w:rPr>
        <w:t xml:space="preserve">, any gaps between their current practices and the Sport Integrity Australia </w:t>
      </w:r>
      <w:r w:rsidR="00BB4382">
        <w:rPr>
          <w:rFonts w:ascii="Calibri Light" w:hAnsi="Calibri Light" w:cs="Calibri Light"/>
          <w:sz w:val="22"/>
          <w:szCs w:val="22"/>
        </w:rPr>
        <w:t>legislative requirements</w:t>
      </w:r>
      <w:r w:rsidR="007E7604" w:rsidRPr="00EB37BF">
        <w:rPr>
          <w:rFonts w:ascii="Calibri Light" w:hAnsi="Calibri Light" w:cs="Calibri Light"/>
          <w:sz w:val="22"/>
          <w:szCs w:val="22"/>
        </w:rPr>
        <w:t xml:space="preserve"> will be expected to be met over time. </w:t>
      </w:r>
    </w:p>
    <w:p w14:paraId="5B6E5021" w14:textId="41C41528" w:rsidR="00A772B0" w:rsidRDefault="00A51F10" w:rsidP="003A26BD">
      <w:pPr>
        <w:suppressAutoHyphens w:val="0"/>
        <w:rPr>
          <w:rFonts w:ascii="Calibri Light" w:hAnsi="Calibri Light" w:cs="Calibri Light"/>
          <w:sz w:val="22"/>
          <w:szCs w:val="22"/>
        </w:rPr>
      </w:pPr>
      <w:r w:rsidRPr="00EB37BF">
        <w:rPr>
          <w:rFonts w:ascii="Calibri Light" w:hAnsi="Calibri Light" w:cs="Calibri Light"/>
          <w:sz w:val="22"/>
          <w:szCs w:val="22"/>
        </w:rPr>
        <w:lastRenderedPageBreak/>
        <w:t xml:space="preserve">Sport Integrity Australia acknowledges that </w:t>
      </w:r>
      <w:r w:rsidR="003A45F5">
        <w:rPr>
          <w:rFonts w:ascii="Calibri Light" w:hAnsi="Calibri Light" w:cs="Calibri Light"/>
          <w:sz w:val="22"/>
          <w:szCs w:val="22"/>
        </w:rPr>
        <w:t xml:space="preserve">establishing a </w:t>
      </w:r>
      <w:r w:rsidRPr="00EB37BF">
        <w:rPr>
          <w:rFonts w:ascii="Calibri Light" w:hAnsi="Calibri Light" w:cs="Calibri Light"/>
          <w:sz w:val="22"/>
          <w:szCs w:val="22"/>
        </w:rPr>
        <w:t>national accreditation</w:t>
      </w:r>
      <w:r w:rsidR="00C72258">
        <w:rPr>
          <w:rFonts w:ascii="Calibri Light" w:hAnsi="Calibri Light" w:cs="Calibri Light"/>
          <w:sz w:val="22"/>
          <w:szCs w:val="22"/>
        </w:rPr>
        <w:t xml:space="preserve"> of SCBs</w:t>
      </w:r>
      <w:r w:rsidRPr="00EB37BF">
        <w:rPr>
          <w:rFonts w:ascii="Calibri Light" w:hAnsi="Calibri Light" w:cs="Calibri Light"/>
          <w:sz w:val="22"/>
          <w:szCs w:val="22"/>
        </w:rPr>
        <w:t xml:space="preserve"> under the ASWS will require legislative amendment </w:t>
      </w:r>
      <w:r w:rsidR="004723CD">
        <w:rPr>
          <w:rFonts w:ascii="Calibri Light" w:hAnsi="Calibri Light" w:cs="Calibri Light"/>
          <w:sz w:val="22"/>
          <w:szCs w:val="22"/>
        </w:rPr>
        <w:t xml:space="preserve">at </w:t>
      </w:r>
      <w:r w:rsidR="00ED6683">
        <w:rPr>
          <w:rFonts w:ascii="Calibri Light" w:hAnsi="Calibri Light" w:cs="Calibri Light"/>
          <w:sz w:val="22"/>
          <w:szCs w:val="22"/>
        </w:rPr>
        <w:t>the</w:t>
      </w:r>
      <w:r w:rsidR="00FC5483">
        <w:rPr>
          <w:rFonts w:ascii="Calibri Light" w:hAnsi="Calibri Light" w:cs="Calibri Light"/>
          <w:sz w:val="22"/>
          <w:szCs w:val="22"/>
        </w:rPr>
        <w:t xml:space="preserve"> Commonwealth and </w:t>
      </w:r>
      <w:r w:rsidR="00A81564">
        <w:rPr>
          <w:rFonts w:ascii="Calibri Light" w:hAnsi="Calibri Light" w:cs="Calibri Light"/>
          <w:sz w:val="22"/>
          <w:szCs w:val="22"/>
        </w:rPr>
        <w:t>jurisdictional</w:t>
      </w:r>
      <w:r w:rsidR="00627E93">
        <w:rPr>
          <w:rFonts w:ascii="Calibri Light" w:hAnsi="Calibri Light" w:cs="Calibri Light"/>
          <w:sz w:val="22"/>
          <w:szCs w:val="22"/>
        </w:rPr>
        <w:t xml:space="preserve"> level</w:t>
      </w:r>
      <w:r w:rsidRPr="00EB37BF">
        <w:rPr>
          <w:rFonts w:ascii="Calibri Light" w:hAnsi="Calibri Light" w:cs="Calibri Light"/>
          <w:sz w:val="22"/>
          <w:szCs w:val="22"/>
        </w:rPr>
        <w:t xml:space="preserve">. Sport Integrity Australia will </w:t>
      </w:r>
      <w:r w:rsidR="00627E93">
        <w:rPr>
          <w:rFonts w:ascii="Calibri Light" w:hAnsi="Calibri Light" w:cs="Calibri Light"/>
          <w:sz w:val="22"/>
          <w:szCs w:val="22"/>
        </w:rPr>
        <w:t>work</w:t>
      </w:r>
      <w:r w:rsidR="003408CE">
        <w:rPr>
          <w:rFonts w:ascii="Calibri Light" w:hAnsi="Calibri Light" w:cs="Calibri Light"/>
          <w:sz w:val="22"/>
          <w:szCs w:val="22"/>
        </w:rPr>
        <w:t xml:space="preserve"> </w:t>
      </w:r>
      <w:r w:rsidR="00881922">
        <w:rPr>
          <w:rFonts w:ascii="Calibri Light" w:hAnsi="Calibri Light" w:cs="Calibri Light"/>
          <w:sz w:val="22"/>
          <w:szCs w:val="22"/>
        </w:rPr>
        <w:t>with</w:t>
      </w:r>
      <w:r w:rsidR="0053179A">
        <w:rPr>
          <w:rFonts w:ascii="Calibri Light" w:hAnsi="Calibri Light" w:cs="Calibri Light"/>
          <w:sz w:val="22"/>
          <w:szCs w:val="22"/>
        </w:rPr>
        <w:t xml:space="preserve"> </w:t>
      </w:r>
      <w:r w:rsidR="00572056">
        <w:rPr>
          <w:rFonts w:ascii="Calibri Light" w:hAnsi="Calibri Light" w:cs="Calibri Light"/>
          <w:sz w:val="22"/>
          <w:szCs w:val="22"/>
        </w:rPr>
        <w:t xml:space="preserve">relevant </w:t>
      </w:r>
      <w:r w:rsidRPr="00EB37BF">
        <w:rPr>
          <w:rFonts w:ascii="Calibri Light" w:hAnsi="Calibri Light" w:cs="Calibri Light"/>
          <w:sz w:val="22"/>
          <w:szCs w:val="22"/>
        </w:rPr>
        <w:t xml:space="preserve">state and territory jurisdictions to </w:t>
      </w:r>
      <w:r w:rsidR="0053179A">
        <w:rPr>
          <w:rFonts w:ascii="Calibri Light" w:hAnsi="Calibri Light" w:cs="Calibri Light"/>
          <w:sz w:val="22"/>
          <w:szCs w:val="22"/>
        </w:rPr>
        <w:t xml:space="preserve">determine the </w:t>
      </w:r>
      <w:r w:rsidR="002F094E">
        <w:rPr>
          <w:rFonts w:ascii="Calibri Light" w:hAnsi="Calibri Light" w:cs="Calibri Light"/>
          <w:sz w:val="22"/>
          <w:szCs w:val="22"/>
        </w:rPr>
        <w:t xml:space="preserve">legislative </w:t>
      </w:r>
      <w:r w:rsidR="00B031A5">
        <w:rPr>
          <w:rFonts w:ascii="Calibri Light" w:hAnsi="Calibri Light" w:cs="Calibri Light"/>
          <w:sz w:val="22"/>
          <w:szCs w:val="22"/>
        </w:rPr>
        <w:t>amendments</w:t>
      </w:r>
      <w:r w:rsidR="002F094E">
        <w:rPr>
          <w:rFonts w:ascii="Calibri Light" w:hAnsi="Calibri Light" w:cs="Calibri Light"/>
          <w:sz w:val="22"/>
          <w:szCs w:val="22"/>
        </w:rPr>
        <w:t xml:space="preserve"> required</w:t>
      </w:r>
      <w:r w:rsidR="00027A16">
        <w:rPr>
          <w:rFonts w:ascii="Calibri Light" w:hAnsi="Calibri Light" w:cs="Calibri Light"/>
          <w:sz w:val="22"/>
          <w:szCs w:val="22"/>
        </w:rPr>
        <w:t xml:space="preserve">, </w:t>
      </w:r>
      <w:r w:rsidR="002F094E">
        <w:rPr>
          <w:rFonts w:ascii="Calibri Light" w:hAnsi="Calibri Light" w:cs="Calibri Light"/>
          <w:sz w:val="22"/>
          <w:szCs w:val="22"/>
        </w:rPr>
        <w:t>a timeframe for</w:t>
      </w:r>
      <w:r w:rsidR="00004254">
        <w:rPr>
          <w:rFonts w:ascii="Calibri Light" w:hAnsi="Calibri Light" w:cs="Calibri Light"/>
          <w:sz w:val="22"/>
          <w:szCs w:val="22"/>
        </w:rPr>
        <w:t xml:space="preserve"> </w:t>
      </w:r>
      <w:r w:rsidR="00400EA6">
        <w:rPr>
          <w:rFonts w:ascii="Calibri Light" w:hAnsi="Calibri Light" w:cs="Calibri Light"/>
          <w:sz w:val="22"/>
          <w:szCs w:val="22"/>
        </w:rPr>
        <w:t xml:space="preserve">the </w:t>
      </w:r>
      <w:r w:rsidR="008A4D95">
        <w:rPr>
          <w:rFonts w:ascii="Calibri Light" w:hAnsi="Calibri Light" w:cs="Calibri Light"/>
          <w:sz w:val="22"/>
          <w:szCs w:val="22"/>
        </w:rPr>
        <w:t xml:space="preserve">development of new legislation and its </w:t>
      </w:r>
      <w:r w:rsidR="00ED6683">
        <w:rPr>
          <w:rFonts w:ascii="Calibri Light" w:hAnsi="Calibri Light" w:cs="Calibri Light"/>
          <w:sz w:val="22"/>
          <w:szCs w:val="22"/>
        </w:rPr>
        <w:t xml:space="preserve">introduction to Parliament </w:t>
      </w:r>
      <w:r w:rsidR="00027A16">
        <w:rPr>
          <w:rFonts w:ascii="Calibri Light" w:hAnsi="Calibri Light" w:cs="Calibri Light"/>
          <w:sz w:val="22"/>
          <w:szCs w:val="22"/>
        </w:rPr>
        <w:t>and</w:t>
      </w:r>
      <w:r w:rsidR="00ED6683">
        <w:rPr>
          <w:rFonts w:ascii="Calibri Light" w:hAnsi="Calibri Light" w:cs="Calibri Light"/>
          <w:sz w:val="22"/>
          <w:szCs w:val="22"/>
        </w:rPr>
        <w:t xml:space="preserve"> any transition</w:t>
      </w:r>
      <w:r w:rsidR="00196120">
        <w:rPr>
          <w:rFonts w:ascii="Calibri Light" w:hAnsi="Calibri Light" w:cs="Calibri Light"/>
          <w:sz w:val="22"/>
          <w:szCs w:val="22"/>
        </w:rPr>
        <w:t>al</w:t>
      </w:r>
      <w:r w:rsidR="00ED6683">
        <w:rPr>
          <w:rFonts w:ascii="Calibri Light" w:hAnsi="Calibri Light" w:cs="Calibri Light"/>
          <w:sz w:val="22"/>
          <w:szCs w:val="22"/>
        </w:rPr>
        <w:t xml:space="preserve"> </w:t>
      </w:r>
      <w:r w:rsidR="00B031A5">
        <w:rPr>
          <w:rFonts w:ascii="Calibri Light" w:hAnsi="Calibri Light" w:cs="Calibri Light"/>
          <w:sz w:val="22"/>
          <w:szCs w:val="22"/>
        </w:rPr>
        <w:t>provisions</w:t>
      </w:r>
      <w:r w:rsidR="00ED6683">
        <w:rPr>
          <w:rFonts w:ascii="Calibri Light" w:hAnsi="Calibri Light" w:cs="Calibri Light"/>
          <w:sz w:val="22"/>
          <w:szCs w:val="22"/>
        </w:rPr>
        <w:t xml:space="preserve"> </w:t>
      </w:r>
      <w:r w:rsidR="00F04221">
        <w:rPr>
          <w:rFonts w:ascii="Calibri Light" w:hAnsi="Calibri Light" w:cs="Calibri Light"/>
          <w:sz w:val="22"/>
          <w:szCs w:val="22"/>
        </w:rPr>
        <w:t>needed</w:t>
      </w:r>
      <w:r w:rsidR="00ED6683">
        <w:rPr>
          <w:rFonts w:ascii="Calibri Light" w:hAnsi="Calibri Light" w:cs="Calibri Light"/>
          <w:sz w:val="22"/>
          <w:szCs w:val="22"/>
        </w:rPr>
        <w:t xml:space="preserve"> to ensure a smooth transition from </w:t>
      </w:r>
      <w:r w:rsidR="00B935F8">
        <w:rPr>
          <w:rFonts w:ascii="Calibri Light" w:hAnsi="Calibri Light" w:cs="Calibri Light"/>
          <w:sz w:val="22"/>
          <w:szCs w:val="22"/>
        </w:rPr>
        <w:t>state and territory to Commonwea</w:t>
      </w:r>
      <w:r w:rsidR="00D15900">
        <w:rPr>
          <w:rFonts w:ascii="Calibri Light" w:hAnsi="Calibri Light" w:cs="Calibri Light"/>
          <w:sz w:val="22"/>
          <w:szCs w:val="22"/>
        </w:rPr>
        <w:t>lth responsibility.</w:t>
      </w:r>
      <w:r w:rsidR="007B05EC">
        <w:rPr>
          <w:rFonts w:ascii="Calibri Light" w:hAnsi="Calibri Light" w:cs="Calibri Light"/>
          <w:sz w:val="22"/>
          <w:szCs w:val="22"/>
        </w:rPr>
        <w:t xml:space="preserve"> Sport </w:t>
      </w:r>
      <w:r w:rsidR="00650C42">
        <w:rPr>
          <w:rFonts w:ascii="Calibri Light" w:hAnsi="Calibri Light" w:cs="Calibri Light"/>
          <w:sz w:val="22"/>
          <w:szCs w:val="22"/>
        </w:rPr>
        <w:t>Integrity</w:t>
      </w:r>
      <w:r w:rsidR="007B05EC">
        <w:rPr>
          <w:rFonts w:ascii="Calibri Light" w:hAnsi="Calibri Light" w:cs="Calibri Light"/>
          <w:sz w:val="22"/>
          <w:szCs w:val="22"/>
        </w:rPr>
        <w:t xml:space="preserve"> </w:t>
      </w:r>
      <w:r w:rsidR="00650C42">
        <w:rPr>
          <w:rFonts w:ascii="Calibri Light" w:hAnsi="Calibri Light" w:cs="Calibri Light"/>
          <w:sz w:val="22"/>
          <w:szCs w:val="22"/>
        </w:rPr>
        <w:t>Australia</w:t>
      </w:r>
      <w:r w:rsidR="007B05EC">
        <w:rPr>
          <w:rFonts w:ascii="Calibri Light" w:hAnsi="Calibri Light" w:cs="Calibri Light"/>
          <w:sz w:val="22"/>
          <w:szCs w:val="22"/>
        </w:rPr>
        <w:t xml:space="preserve"> anticipates this work to commence </w:t>
      </w:r>
      <w:r w:rsidR="00DD0AFB">
        <w:rPr>
          <w:rFonts w:ascii="Calibri Light" w:hAnsi="Calibri Light" w:cs="Calibri Light"/>
          <w:sz w:val="22"/>
          <w:szCs w:val="22"/>
        </w:rPr>
        <w:t>shortly</w:t>
      </w:r>
      <w:r w:rsidR="001C6973">
        <w:rPr>
          <w:rFonts w:ascii="Calibri Light" w:hAnsi="Calibri Light" w:cs="Calibri Light"/>
          <w:sz w:val="22"/>
          <w:szCs w:val="22"/>
        </w:rPr>
        <w:t xml:space="preserve"> </w:t>
      </w:r>
      <w:r w:rsidR="00DD0AFB">
        <w:rPr>
          <w:rFonts w:ascii="Calibri Light" w:hAnsi="Calibri Light" w:cs="Calibri Light"/>
          <w:sz w:val="22"/>
          <w:szCs w:val="22"/>
        </w:rPr>
        <w:t xml:space="preserve">and will continue </w:t>
      </w:r>
      <w:r w:rsidR="00291EB2">
        <w:rPr>
          <w:rFonts w:ascii="Calibri Light" w:hAnsi="Calibri Light" w:cs="Calibri Light"/>
          <w:sz w:val="22"/>
          <w:szCs w:val="22"/>
        </w:rPr>
        <w:t xml:space="preserve">into the </w:t>
      </w:r>
      <w:r w:rsidR="00440EA5">
        <w:rPr>
          <w:rFonts w:ascii="Calibri Light" w:hAnsi="Calibri Light" w:cs="Calibri Light"/>
          <w:sz w:val="22"/>
          <w:szCs w:val="22"/>
        </w:rPr>
        <w:t xml:space="preserve">ASWS </w:t>
      </w:r>
      <w:r w:rsidR="00291EB2">
        <w:rPr>
          <w:rFonts w:ascii="Calibri Light" w:hAnsi="Calibri Light" w:cs="Calibri Light"/>
          <w:sz w:val="22"/>
          <w:szCs w:val="22"/>
        </w:rPr>
        <w:t xml:space="preserve">transition </w:t>
      </w:r>
      <w:r w:rsidR="00784BE3">
        <w:rPr>
          <w:rFonts w:ascii="Calibri Light" w:hAnsi="Calibri Light" w:cs="Calibri Light"/>
          <w:sz w:val="22"/>
          <w:szCs w:val="22"/>
        </w:rPr>
        <w:t>period of 2022-23.</w:t>
      </w:r>
      <w:r w:rsidRPr="00EB37BF">
        <w:rPr>
          <w:rFonts w:ascii="Calibri Light" w:hAnsi="Calibri Light" w:cs="Calibri Light"/>
          <w:sz w:val="22"/>
          <w:szCs w:val="22"/>
        </w:rPr>
        <w:t xml:space="preserve"> </w:t>
      </w:r>
      <w:r w:rsidR="003A26BD" w:rsidRPr="00EB37BF">
        <w:rPr>
          <w:rFonts w:ascii="Calibri Light" w:hAnsi="Calibri Light" w:cs="Calibri Light"/>
          <w:sz w:val="22"/>
          <w:szCs w:val="22"/>
        </w:rPr>
        <w:t xml:space="preserve">State based legislative </w:t>
      </w:r>
      <w:r w:rsidR="00A772B0">
        <w:rPr>
          <w:rFonts w:ascii="Calibri Light" w:hAnsi="Calibri Light" w:cs="Calibri Light"/>
          <w:sz w:val="22"/>
          <w:szCs w:val="22"/>
        </w:rPr>
        <w:t>requirements</w:t>
      </w:r>
      <w:r w:rsidR="003A26BD" w:rsidRPr="00EB37BF">
        <w:rPr>
          <w:rFonts w:ascii="Calibri Light" w:hAnsi="Calibri Light" w:cs="Calibri Light"/>
          <w:sz w:val="22"/>
          <w:szCs w:val="22"/>
        </w:rPr>
        <w:t xml:space="preserve"> w</w:t>
      </w:r>
      <w:r w:rsidR="00B927A2">
        <w:rPr>
          <w:rFonts w:ascii="Calibri Light" w:hAnsi="Calibri Light" w:cs="Calibri Light"/>
          <w:sz w:val="22"/>
          <w:szCs w:val="22"/>
        </w:rPr>
        <w:t>ill</w:t>
      </w:r>
      <w:r w:rsidR="003A26BD" w:rsidRPr="00EB37BF">
        <w:rPr>
          <w:rFonts w:ascii="Calibri Light" w:hAnsi="Calibri Light" w:cs="Calibri Light"/>
          <w:sz w:val="22"/>
          <w:szCs w:val="22"/>
        </w:rPr>
        <w:t xml:space="preserve"> remain </w:t>
      </w:r>
      <w:r w:rsidR="00A772B0">
        <w:rPr>
          <w:rFonts w:ascii="Calibri Light" w:hAnsi="Calibri Light" w:cs="Calibri Light"/>
          <w:sz w:val="22"/>
          <w:szCs w:val="22"/>
        </w:rPr>
        <w:t xml:space="preserve">in place </w:t>
      </w:r>
      <w:r w:rsidR="003A26BD" w:rsidRPr="00EB37BF">
        <w:rPr>
          <w:rFonts w:ascii="Calibri Light" w:hAnsi="Calibri Light" w:cs="Calibri Light"/>
          <w:sz w:val="22"/>
          <w:szCs w:val="22"/>
        </w:rPr>
        <w:t xml:space="preserve">until </w:t>
      </w:r>
      <w:r w:rsidR="00B927A2">
        <w:rPr>
          <w:rFonts w:ascii="Calibri Light" w:hAnsi="Calibri Light" w:cs="Calibri Light"/>
          <w:sz w:val="22"/>
          <w:szCs w:val="22"/>
        </w:rPr>
        <w:t xml:space="preserve">transitional provisions or </w:t>
      </w:r>
      <w:r w:rsidR="00000E6D">
        <w:rPr>
          <w:rFonts w:ascii="Calibri Light" w:hAnsi="Calibri Light" w:cs="Calibri Light"/>
          <w:sz w:val="22"/>
          <w:szCs w:val="22"/>
        </w:rPr>
        <w:t xml:space="preserve">legislative </w:t>
      </w:r>
      <w:r w:rsidR="00000E6D" w:rsidRPr="00EB37BF">
        <w:rPr>
          <w:rFonts w:ascii="Calibri Light" w:hAnsi="Calibri Light" w:cs="Calibri Light"/>
          <w:sz w:val="22"/>
          <w:szCs w:val="22"/>
        </w:rPr>
        <w:t>changes</w:t>
      </w:r>
      <w:r w:rsidR="00B927A2">
        <w:rPr>
          <w:rFonts w:ascii="Calibri Light" w:hAnsi="Calibri Light" w:cs="Calibri Light"/>
          <w:sz w:val="22"/>
          <w:szCs w:val="22"/>
        </w:rPr>
        <w:t xml:space="preserve"> are passed.</w:t>
      </w:r>
    </w:p>
    <w:p w14:paraId="343ADE3A" w14:textId="34AAE946" w:rsidR="00A51F10" w:rsidRPr="00811190" w:rsidRDefault="00A51F10" w:rsidP="00855DAC">
      <w:pPr>
        <w:pStyle w:val="Heading2"/>
        <w:rPr>
          <w:rFonts w:ascii="Calibri Light" w:hAnsi="Calibri Light" w:cs="Calibri Light"/>
          <w:b w:val="0"/>
          <w:bCs/>
        </w:rPr>
      </w:pPr>
      <w:bookmarkStart w:id="24" w:name="_Toc79146214"/>
      <w:bookmarkStart w:id="25" w:name="_Toc79152196"/>
      <w:r w:rsidRPr="00811190">
        <w:rPr>
          <w:rFonts w:ascii="Calibri Light" w:hAnsi="Calibri Light" w:cs="Calibri Light"/>
          <w:b w:val="0"/>
          <w:bCs/>
        </w:rPr>
        <w:t>One-off or major event controlling body</w:t>
      </w:r>
      <w:r w:rsidR="00222092" w:rsidRPr="00811190">
        <w:rPr>
          <w:rFonts w:ascii="Calibri Light" w:hAnsi="Calibri Light" w:cs="Calibri Light"/>
          <w:b w:val="0"/>
          <w:bCs/>
        </w:rPr>
        <w:t xml:space="preserve"> status</w:t>
      </w:r>
      <w:bookmarkEnd w:id="24"/>
      <w:bookmarkEnd w:id="25"/>
    </w:p>
    <w:p w14:paraId="516C36E7" w14:textId="15793024" w:rsidR="00A51F10" w:rsidRDefault="005A4DF4" w:rsidP="00A51F10">
      <w:pPr>
        <w:suppressAutoHyphens w:val="0"/>
        <w:rPr>
          <w:rFonts w:ascii="Calibri Light" w:hAnsi="Calibri Light" w:cs="Calibri Light"/>
          <w:sz w:val="22"/>
          <w:szCs w:val="22"/>
        </w:rPr>
      </w:pPr>
      <w:r>
        <w:rPr>
          <w:rFonts w:ascii="Calibri Light" w:hAnsi="Calibri Light" w:cs="Calibri Light"/>
          <w:sz w:val="22"/>
          <w:szCs w:val="22"/>
        </w:rPr>
        <w:t xml:space="preserve">Sport Integrity Australia is considering the introduction of event controlling body </w:t>
      </w:r>
      <w:r w:rsidR="008B5A78">
        <w:rPr>
          <w:rFonts w:ascii="Calibri Light" w:hAnsi="Calibri Light" w:cs="Calibri Light"/>
          <w:sz w:val="22"/>
          <w:szCs w:val="22"/>
        </w:rPr>
        <w:t xml:space="preserve">(ECB) </w:t>
      </w:r>
      <w:r>
        <w:rPr>
          <w:rFonts w:ascii="Calibri Light" w:hAnsi="Calibri Light" w:cs="Calibri Light"/>
          <w:sz w:val="22"/>
          <w:szCs w:val="22"/>
        </w:rPr>
        <w:t xml:space="preserve">status accreditation as part of the ASWS. </w:t>
      </w:r>
      <w:r w:rsidR="00453F5F">
        <w:rPr>
          <w:rFonts w:ascii="Calibri Light" w:hAnsi="Calibri Light" w:cs="Calibri Light"/>
          <w:sz w:val="22"/>
          <w:szCs w:val="22"/>
        </w:rPr>
        <w:t>I</w:t>
      </w:r>
      <w:r w:rsidR="00A51F10" w:rsidRPr="00B7413E">
        <w:rPr>
          <w:rFonts w:ascii="Calibri Light" w:hAnsi="Calibri Light" w:cs="Calibri Light"/>
          <w:sz w:val="22"/>
          <w:szCs w:val="22"/>
        </w:rPr>
        <w:t xml:space="preserve">t is recognised that </w:t>
      </w:r>
      <w:r w:rsidR="0045452B">
        <w:rPr>
          <w:rFonts w:ascii="Calibri Light" w:hAnsi="Calibri Light" w:cs="Calibri Light"/>
          <w:sz w:val="22"/>
          <w:szCs w:val="22"/>
        </w:rPr>
        <w:t xml:space="preserve">major </w:t>
      </w:r>
      <w:r w:rsidR="008D5507">
        <w:rPr>
          <w:rFonts w:ascii="Calibri Light" w:hAnsi="Calibri Light" w:cs="Calibri Light"/>
          <w:sz w:val="22"/>
          <w:szCs w:val="22"/>
        </w:rPr>
        <w:t>competition</w:t>
      </w:r>
      <w:r w:rsidR="003E1010">
        <w:rPr>
          <w:rFonts w:ascii="Calibri Light" w:hAnsi="Calibri Light" w:cs="Calibri Light"/>
          <w:sz w:val="22"/>
          <w:szCs w:val="22"/>
        </w:rPr>
        <w:t xml:space="preserve">s, </w:t>
      </w:r>
      <w:r w:rsidR="00000E6D" w:rsidRPr="00B7413E">
        <w:rPr>
          <w:rFonts w:ascii="Calibri Light" w:hAnsi="Calibri Light" w:cs="Calibri Light"/>
          <w:sz w:val="22"/>
          <w:szCs w:val="22"/>
        </w:rPr>
        <w:t>one-off</w:t>
      </w:r>
      <w:r w:rsidR="00A51F10" w:rsidRPr="00B7413E">
        <w:rPr>
          <w:rFonts w:ascii="Calibri Light" w:hAnsi="Calibri Light" w:cs="Calibri Light"/>
          <w:sz w:val="22"/>
          <w:szCs w:val="22"/>
        </w:rPr>
        <w:t xml:space="preserve"> </w:t>
      </w:r>
      <w:r w:rsidR="002453FB" w:rsidRPr="00B7413E">
        <w:rPr>
          <w:rFonts w:ascii="Calibri Light" w:hAnsi="Calibri Light" w:cs="Calibri Light"/>
          <w:sz w:val="22"/>
          <w:szCs w:val="22"/>
        </w:rPr>
        <w:t>events,</w:t>
      </w:r>
      <w:r w:rsidR="003E1010">
        <w:rPr>
          <w:rFonts w:ascii="Calibri Light" w:hAnsi="Calibri Light" w:cs="Calibri Light"/>
          <w:sz w:val="22"/>
          <w:szCs w:val="22"/>
        </w:rPr>
        <w:t xml:space="preserve"> </w:t>
      </w:r>
      <w:r w:rsidR="00E3047D">
        <w:rPr>
          <w:rFonts w:ascii="Calibri Light" w:hAnsi="Calibri Light" w:cs="Calibri Light"/>
          <w:sz w:val="22"/>
          <w:szCs w:val="22"/>
        </w:rPr>
        <w:t>or event-based competitions (Including the Olympic Games, World Cups and esports tournaments)</w:t>
      </w:r>
      <w:r w:rsidR="008D5507">
        <w:rPr>
          <w:rFonts w:ascii="Calibri Light" w:hAnsi="Calibri Light" w:cs="Calibri Light"/>
          <w:sz w:val="22"/>
          <w:szCs w:val="22"/>
        </w:rPr>
        <w:t xml:space="preserve"> bring</w:t>
      </w:r>
      <w:r w:rsidR="0045452B">
        <w:rPr>
          <w:rFonts w:ascii="Calibri Light" w:hAnsi="Calibri Light" w:cs="Calibri Light"/>
          <w:sz w:val="22"/>
          <w:szCs w:val="22"/>
        </w:rPr>
        <w:t xml:space="preserve"> </w:t>
      </w:r>
      <w:r w:rsidR="004405FE">
        <w:rPr>
          <w:rFonts w:ascii="Calibri Light" w:hAnsi="Calibri Light" w:cs="Calibri Light"/>
          <w:sz w:val="22"/>
          <w:szCs w:val="22"/>
        </w:rPr>
        <w:t xml:space="preserve">unique </w:t>
      </w:r>
      <w:r w:rsidR="0045452B">
        <w:rPr>
          <w:rFonts w:ascii="Calibri Light" w:hAnsi="Calibri Light" w:cs="Calibri Light"/>
          <w:sz w:val="22"/>
          <w:szCs w:val="22"/>
        </w:rPr>
        <w:t>wagering-related integrity risks</w:t>
      </w:r>
      <w:r w:rsidR="008D5507">
        <w:rPr>
          <w:rFonts w:ascii="Calibri Light" w:hAnsi="Calibri Light" w:cs="Calibri Light"/>
          <w:sz w:val="22"/>
          <w:szCs w:val="22"/>
        </w:rPr>
        <w:t xml:space="preserve"> and </w:t>
      </w:r>
      <w:r w:rsidR="00E3047D">
        <w:rPr>
          <w:rFonts w:ascii="Calibri Light" w:hAnsi="Calibri Light" w:cs="Calibri Light"/>
          <w:sz w:val="22"/>
          <w:szCs w:val="22"/>
        </w:rPr>
        <w:t xml:space="preserve">event </w:t>
      </w:r>
      <w:r w:rsidR="00242AE6">
        <w:rPr>
          <w:rFonts w:ascii="Calibri Light" w:hAnsi="Calibri Light" w:cs="Calibri Light"/>
          <w:sz w:val="22"/>
          <w:szCs w:val="22"/>
        </w:rPr>
        <w:t>organisers</w:t>
      </w:r>
      <w:r w:rsidR="00E3047D">
        <w:rPr>
          <w:rFonts w:ascii="Calibri Light" w:hAnsi="Calibri Light" w:cs="Calibri Light"/>
          <w:sz w:val="22"/>
          <w:szCs w:val="22"/>
        </w:rPr>
        <w:t xml:space="preserve"> may not have the </w:t>
      </w:r>
      <w:r w:rsidR="00242AE6">
        <w:rPr>
          <w:rFonts w:ascii="Calibri Light" w:hAnsi="Calibri Light" w:cs="Calibri Light"/>
          <w:sz w:val="22"/>
          <w:szCs w:val="22"/>
        </w:rPr>
        <w:t>wagering-maturity required to manage these risks.</w:t>
      </w:r>
      <w:r w:rsidR="00D77947">
        <w:rPr>
          <w:rFonts w:ascii="Calibri Light" w:hAnsi="Calibri Light" w:cs="Calibri Light"/>
          <w:sz w:val="22"/>
          <w:szCs w:val="22"/>
        </w:rPr>
        <w:t xml:space="preserve"> </w:t>
      </w:r>
    </w:p>
    <w:p w14:paraId="2782638A" w14:textId="0ADEA9EB" w:rsidR="00184E86" w:rsidRDefault="008B5A78" w:rsidP="008F5BAF">
      <w:pPr>
        <w:suppressAutoHyphens w:val="0"/>
        <w:rPr>
          <w:rFonts w:ascii="Calibri Light" w:hAnsi="Calibri Light" w:cs="Calibri Light"/>
          <w:sz w:val="22"/>
          <w:szCs w:val="22"/>
        </w:rPr>
      </w:pPr>
      <w:r>
        <w:rPr>
          <w:rFonts w:ascii="Calibri Light" w:hAnsi="Calibri Light" w:cs="Calibri Light"/>
          <w:sz w:val="22"/>
          <w:szCs w:val="22"/>
        </w:rPr>
        <w:t>The introduction of ECB</w:t>
      </w:r>
      <w:r w:rsidR="00184E86">
        <w:rPr>
          <w:rFonts w:ascii="Calibri Light" w:hAnsi="Calibri Light" w:cs="Calibri Light"/>
          <w:sz w:val="22"/>
          <w:szCs w:val="22"/>
        </w:rPr>
        <w:t xml:space="preserve"> body status would allow </w:t>
      </w:r>
      <w:r w:rsidR="00252D44">
        <w:rPr>
          <w:rFonts w:ascii="Calibri Light" w:hAnsi="Calibri Light" w:cs="Calibri Light"/>
          <w:sz w:val="22"/>
          <w:szCs w:val="22"/>
        </w:rPr>
        <w:t xml:space="preserve">Sport Integrity Australia to work with </w:t>
      </w:r>
      <w:r w:rsidR="00184E86">
        <w:rPr>
          <w:rFonts w:ascii="Calibri Light" w:hAnsi="Calibri Light" w:cs="Calibri Light"/>
          <w:sz w:val="22"/>
          <w:szCs w:val="22"/>
        </w:rPr>
        <w:t>event</w:t>
      </w:r>
      <w:r w:rsidR="0060486B">
        <w:rPr>
          <w:rFonts w:ascii="Calibri Light" w:hAnsi="Calibri Light" w:cs="Calibri Light"/>
          <w:sz w:val="22"/>
          <w:szCs w:val="22"/>
        </w:rPr>
        <w:t xml:space="preserve"> </w:t>
      </w:r>
      <w:r w:rsidR="00184E86">
        <w:rPr>
          <w:rFonts w:ascii="Calibri Light" w:hAnsi="Calibri Light" w:cs="Calibri Light"/>
          <w:sz w:val="22"/>
          <w:szCs w:val="22"/>
        </w:rPr>
        <w:t xml:space="preserve">organisers to </w:t>
      </w:r>
      <w:r w:rsidR="0060486B">
        <w:rPr>
          <w:rFonts w:ascii="Calibri Light" w:hAnsi="Calibri Light" w:cs="Calibri Light"/>
          <w:sz w:val="22"/>
          <w:szCs w:val="22"/>
        </w:rPr>
        <w:t xml:space="preserve">establish robust sports wagering policies and procedures </w:t>
      </w:r>
      <w:r w:rsidR="00B402E5">
        <w:rPr>
          <w:rFonts w:ascii="Calibri Light" w:hAnsi="Calibri Light" w:cs="Calibri Light"/>
          <w:sz w:val="22"/>
          <w:szCs w:val="22"/>
        </w:rPr>
        <w:t xml:space="preserve">within their events or competitions </w:t>
      </w:r>
      <w:r w:rsidR="0060486B">
        <w:rPr>
          <w:rFonts w:ascii="Calibri Light" w:hAnsi="Calibri Light" w:cs="Calibri Light"/>
          <w:sz w:val="22"/>
          <w:szCs w:val="22"/>
        </w:rPr>
        <w:t xml:space="preserve">and </w:t>
      </w:r>
      <w:r w:rsidR="00252D44">
        <w:rPr>
          <w:rFonts w:ascii="Calibri Light" w:hAnsi="Calibri Light" w:cs="Calibri Light"/>
          <w:sz w:val="22"/>
          <w:szCs w:val="22"/>
        </w:rPr>
        <w:t xml:space="preserve">support </w:t>
      </w:r>
      <w:r w:rsidR="00B402E5">
        <w:rPr>
          <w:rFonts w:ascii="Calibri Light" w:hAnsi="Calibri Light" w:cs="Calibri Light"/>
          <w:sz w:val="22"/>
          <w:szCs w:val="22"/>
        </w:rPr>
        <w:t>ECBs</w:t>
      </w:r>
      <w:r w:rsidR="00B86945">
        <w:rPr>
          <w:rFonts w:ascii="Calibri Light" w:hAnsi="Calibri Light" w:cs="Calibri Light"/>
          <w:sz w:val="22"/>
          <w:szCs w:val="22"/>
        </w:rPr>
        <w:t xml:space="preserve"> to </w:t>
      </w:r>
      <w:r w:rsidR="005F598C">
        <w:rPr>
          <w:rFonts w:ascii="Calibri Light" w:hAnsi="Calibri Light" w:cs="Calibri Light"/>
          <w:sz w:val="22"/>
          <w:szCs w:val="22"/>
        </w:rPr>
        <w:t xml:space="preserve">have greater </w:t>
      </w:r>
      <w:r w:rsidR="00C43513">
        <w:rPr>
          <w:rFonts w:ascii="Calibri Light" w:hAnsi="Calibri Light" w:cs="Calibri Light"/>
          <w:sz w:val="22"/>
          <w:szCs w:val="22"/>
        </w:rPr>
        <w:t>awareness of</w:t>
      </w:r>
      <w:r w:rsidR="005F598C">
        <w:rPr>
          <w:rFonts w:ascii="Calibri Light" w:hAnsi="Calibri Light" w:cs="Calibri Light"/>
          <w:sz w:val="22"/>
          <w:szCs w:val="22"/>
        </w:rPr>
        <w:t xml:space="preserve"> the wagering </w:t>
      </w:r>
      <w:r w:rsidR="00304702">
        <w:rPr>
          <w:rFonts w:ascii="Calibri Light" w:hAnsi="Calibri Light" w:cs="Calibri Light"/>
          <w:sz w:val="22"/>
          <w:szCs w:val="22"/>
        </w:rPr>
        <w:t>that occurs on their event or competition</w:t>
      </w:r>
      <w:r w:rsidR="005E6B11">
        <w:rPr>
          <w:rFonts w:ascii="Calibri Light" w:hAnsi="Calibri Light" w:cs="Calibri Light"/>
          <w:sz w:val="22"/>
          <w:szCs w:val="22"/>
        </w:rPr>
        <w:t>.</w:t>
      </w:r>
    </w:p>
    <w:p w14:paraId="264E83C9" w14:textId="73701135" w:rsidR="001A666E" w:rsidRPr="00B7413E" w:rsidRDefault="001A666E" w:rsidP="00A51F10">
      <w:pPr>
        <w:suppressAutoHyphens w:val="0"/>
        <w:rPr>
          <w:rFonts w:ascii="Calibri Light" w:hAnsi="Calibri Light" w:cs="Calibri Light"/>
          <w:sz w:val="22"/>
          <w:szCs w:val="22"/>
        </w:rPr>
      </w:pPr>
      <w:r>
        <w:rPr>
          <w:rFonts w:ascii="Calibri Light" w:hAnsi="Calibri Light" w:cs="Calibri Light"/>
          <w:sz w:val="22"/>
          <w:szCs w:val="22"/>
        </w:rPr>
        <w:t xml:space="preserve">Sport Integrity Australia is mindful or various governance and commercial arrangements between SCBs and </w:t>
      </w:r>
      <w:r w:rsidR="005C367F">
        <w:rPr>
          <w:rFonts w:ascii="Calibri Light" w:hAnsi="Calibri Light" w:cs="Calibri Light"/>
          <w:sz w:val="22"/>
          <w:szCs w:val="22"/>
        </w:rPr>
        <w:t xml:space="preserve">event organisers </w:t>
      </w:r>
      <w:r w:rsidR="007557EE">
        <w:rPr>
          <w:rFonts w:ascii="Calibri Light" w:hAnsi="Calibri Light" w:cs="Calibri Light"/>
          <w:sz w:val="22"/>
          <w:szCs w:val="22"/>
        </w:rPr>
        <w:t>(</w:t>
      </w:r>
      <w:proofErr w:type="spellStart"/>
      <w:proofErr w:type="gramStart"/>
      <w:r w:rsidR="007557EE">
        <w:rPr>
          <w:rFonts w:ascii="Calibri Light" w:hAnsi="Calibri Light" w:cs="Calibri Light"/>
          <w:sz w:val="22"/>
          <w:szCs w:val="22"/>
        </w:rPr>
        <w:t>ie</w:t>
      </w:r>
      <w:proofErr w:type="spellEnd"/>
      <w:proofErr w:type="gramEnd"/>
      <w:r w:rsidR="007557EE">
        <w:rPr>
          <w:rFonts w:ascii="Calibri Light" w:hAnsi="Calibri Light" w:cs="Calibri Light"/>
          <w:sz w:val="22"/>
          <w:szCs w:val="22"/>
        </w:rPr>
        <w:t xml:space="preserve"> Basketball Australia and the National </w:t>
      </w:r>
      <w:r w:rsidR="00466144">
        <w:rPr>
          <w:rFonts w:ascii="Calibri Light" w:hAnsi="Calibri Light" w:cs="Calibri Light"/>
          <w:sz w:val="22"/>
          <w:szCs w:val="22"/>
        </w:rPr>
        <w:t xml:space="preserve">Basketball League) </w:t>
      </w:r>
      <w:r w:rsidR="005C367F">
        <w:rPr>
          <w:rFonts w:ascii="Calibri Light" w:hAnsi="Calibri Light" w:cs="Calibri Light"/>
          <w:sz w:val="22"/>
          <w:szCs w:val="22"/>
        </w:rPr>
        <w:t>and</w:t>
      </w:r>
      <w:r w:rsidR="007E55C9">
        <w:rPr>
          <w:rFonts w:ascii="Calibri Light" w:hAnsi="Calibri Light" w:cs="Calibri Light"/>
          <w:sz w:val="22"/>
          <w:szCs w:val="22"/>
        </w:rPr>
        <w:t xml:space="preserve"> will ensure that these arrangements are carefully considered </w:t>
      </w:r>
      <w:r w:rsidR="00F62FA0">
        <w:rPr>
          <w:rFonts w:ascii="Calibri Light" w:hAnsi="Calibri Light" w:cs="Calibri Light"/>
          <w:sz w:val="22"/>
          <w:szCs w:val="22"/>
        </w:rPr>
        <w:t>while establishing this accreditation process.</w:t>
      </w:r>
      <w:r w:rsidR="001F156D">
        <w:rPr>
          <w:rFonts w:ascii="Calibri Light" w:hAnsi="Calibri Light" w:cs="Calibri Light"/>
          <w:sz w:val="22"/>
          <w:szCs w:val="22"/>
        </w:rPr>
        <w:t xml:space="preserve"> </w:t>
      </w:r>
    </w:p>
    <w:p w14:paraId="5DCD6BE7" w14:textId="349879C1" w:rsidR="00872AFA" w:rsidRPr="00811190" w:rsidRDefault="00872AFA" w:rsidP="00C702BB">
      <w:pPr>
        <w:pStyle w:val="Heading2"/>
        <w:rPr>
          <w:rFonts w:ascii="Calibri Light" w:hAnsi="Calibri Light" w:cs="Calibri Light"/>
          <w:b w:val="0"/>
          <w:bCs/>
          <w:szCs w:val="24"/>
        </w:rPr>
      </w:pPr>
      <w:bookmarkStart w:id="26" w:name="_Toc79146215"/>
      <w:bookmarkStart w:id="27" w:name="_Toc79152197"/>
      <w:r w:rsidRPr="00811190">
        <w:rPr>
          <w:rFonts w:ascii="Calibri Light" w:hAnsi="Calibri Light" w:cs="Calibri Light"/>
          <w:b w:val="0"/>
          <w:bCs/>
          <w:szCs w:val="24"/>
        </w:rPr>
        <w:t>Licensing of WSPs</w:t>
      </w:r>
      <w:bookmarkEnd w:id="26"/>
      <w:bookmarkEnd w:id="27"/>
    </w:p>
    <w:p w14:paraId="01BD73E8" w14:textId="520AF39C" w:rsidR="009E228B" w:rsidRDefault="00872AFA" w:rsidP="00A51F10">
      <w:pPr>
        <w:suppressAutoHyphens w:val="0"/>
        <w:rPr>
          <w:rFonts w:ascii="Calibri Light" w:hAnsi="Calibri Light" w:cs="Calibri Light"/>
          <w:sz w:val="22"/>
          <w:szCs w:val="22"/>
        </w:rPr>
      </w:pPr>
      <w:r>
        <w:rPr>
          <w:rFonts w:ascii="Calibri Light" w:hAnsi="Calibri Light" w:cs="Calibri Light"/>
          <w:sz w:val="22"/>
          <w:szCs w:val="22"/>
        </w:rPr>
        <w:t>The Wood Review recommended that a national platform, Sport Integrity Australia, be responsible for conferring Sport Wagering Service Provider</w:t>
      </w:r>
      <w:r w:rsidR="00087861">
        <w:rPr>
          <w:rFonts w:ascii="Calibri Light" w:hAnsi="Calibri Light" w:cs="Calibri Light"/>
          <w:sz w:val="22"/>
          <w:szCs w:val="22"/>
        </w:rPr>
        <w:t xml:space="preserve"> (SWSP)</w:t>
      </w:r>
      <w:r>
        <w:rPr>
          <w:rFonts w:ascii="Calibri Light" w:hAnsi="Calibri Light" w:cs="Calibri Light"/>
          <w:sz w:val="22"/>
          <w:szCs w:val="22"/>
        </w:rPr>
        <w:t xml:space="preserve"> </w:t>
      </w:r>
      <w:r w:rsidR="00087861">
        <w:rPr>
          <w:rFonts w:ascii="Calibri Light" w:hAnsi="Calibri Light" w:cs="Calibri Light"/>
          <w:sz w:val="22"/>
          <w:szCs w:val="22"/>
        </w:rPr>
        <w:t>s</w:t>
      </w:r>
      <w:r>
        <w:rPr>
          <w:rFonts w:ascii="Calibri Light" w:hAnsi="Calibri Light" w:cs="Calibri Light"/>
          <w:sz w:val="22"/>
          <w:szCs w:val="22"/>
        </w:rPr>
        <w:t>tatus</w:t>
      </w:r>
      <w:r w:rsidR="008E5FAF">
        <w:rPr>
          <w:rFonts w:ascii="Calibri Light" w:hAnsi="Calibri Light" w:cs="Calibri Light"/>
          <w:sz w:val="22"/>
          <w:szCs w:val="22"/>
        </w:rPr>
        <w:t xml:space="preserve"> on WSP</w:t>
      </w:r>
      <w:r w:rsidR="0054257A">
        <w:rPr>
          <w:rFonts w:ascii="Calibri Light" w:hAnsi="Calibri Light" w:cs="Calibri Light"/>
          <w:sz w:val="22"/>
          <w:szCs w:val="22"/>
        </w:rPr>
        <w:t xml:space="preserve"> and thereby enable them to offer markets on sporting competitions</w:t>
      </w:r>
      <w:r>
        <w:rPr>
          <w:rFonts w:ascii="Calibri Light" w:hAnsi="Calibri Light" w:cs="Calibri Light"/>
          <w:sz w:val="22"/>
          <w:szCs w:val="22"/>
        </w:rPr>
        <w:t xml:space="preserve">. This concept was </w:t>
      </w:r>
      <w:r w:rsidR="00C43513">
        <w:rPr>
          <w:rFonts w:ascii="Calibri Light" w:hAnsi="Calibri Light" w:cs="Calibri Light"/>
          <w:sz w:val="22"/>
          <w:szCs w:val="22"/>
        </w:rPr>
        <w:t>considered</w:t>
      </w:r>
      <w:r>
        <w:rPr>
          <w:rFonts w:ascii="Calibri Light" w:hAnsi="Calibri Light" w:cs="Calibri Light"/>
          <w:sz w:val="22"/>
          <w:szCs w:val="22"/>
        </w:rPr>
        <w:t xml:space="preserve"> in the ASWS Discussion Paper. Feedback provided by stakeholders was quite clear that rather than reducing administrative burden, introducing another layer of approval would add additional burden to WSPs. </w:t>
      </w:r>
    </w:p>
    <w:p w14:paraId="68F89013" w14:textId="09761F66" w:rsidR="00B10F6B" w:rsidRPr="008F5BAF" w:rsidRDefault="008503B0" w:rsidP="008F5BAF">
      <w:pPr>
        <w:suppressAutoHyphens w:val="0"/>
        <w:rPr>
          <w:rFonts w:ascii="Calibri Light" w:hAnsi="Calibri Light" w:cs="Calibri Light"/>
          <w:sz w:val="22"/>
          <w:szCs w:val="22"/>
        </w:rPr>
      </w:pPr>
      <w:r w:rsidRPr="008F5BAF">
        <w:rPr>
          <w:rFonts w:ascii="Calibri Light" w:hAnsi="Calibri Light" w:cs="Calibri Light"/>
          <w:sz w:val="22"/>
          <w:szCs w:val="22"/>
        </w:rPr>
        <w:t xml:space="preserve">To this end, </w:t>
      </w:r>
      <w:r w:rsidR="00B10F6B" w:rsidRPr="008F5BAF">
        <w:rPr>
          <w:rFonts w:ascii="Calibri Light" w:hAnsi="Calibri Light" w:cs="Calibri Light"/>
          <w:sz w:val="22"/>
          <w:szCs w:val="22"/>
        </w:rPr>
        <w:t xml:space="preserve">Sport </w:t>
      </w:r>
      <w:r w:rsidRPr="008F5BAF">
        <w:rPr>
          <w:rFonts w:ascii="Calibri Light" w:hAnsi="Calibri Light" w:cs="Calibri Light"/>
          <w:sz w:val="22"/>
          <w:szCs w:val="22"/>
        </w:rPr>
        <w:t>Integrity</w:t>
      </w:r>
      <w:r w:rsidR="00B10F6B" w:rsidRPr="008F5BAF">
        <w:rPr>
          <w:rFonts w:ascii="Calibri Light" w:hAnsi="Calibri Light" w:cs="Calibri Light"/>
          <w:sz w:val="22"/>
          <w:szCs w:val="22"/>
        </w:rPr>
        <w:t xml:space="preserve"> Australia will work with state and territory regulators to </w:t>
      </w:r>
      <w:r w:rsidRPr="008F5BAF">
        <w:rPr>
          <w:rFonts w:ascii="Calibri Light" w:hAnsi="Calibri Light" w:cs="Calibri Light"/>
          <w:sz w:val="22"/>
          <w:szCs w:val="22"/>
        </w:rPr>
        <w:t>ensure that</w:t>
      </w:r>
      <w:r w:rsidR="00B10F6B" w:rsidRPr="008F5BAF">
        <w:rPr>
          <w:rFonts w:ascii="Calibri Light" w:hAnsi="Calibri Light" w:cs="Calibri Light"/>
          <w:sz w:val="22"/>
          <w:szCs w:val="22"/>
        </w:rPr>
        <w:t xml:space="preserve"> Australian WSPs offering wagering on sports have effective </w:t>
      </w:r>
      <w:r w:rsidR="00745063">
        <w:rPr>
          <w:rFonts w:ascii="Calibri Light" w:hAnsi="Calibri Light" w:cs="Calibri Light"/>
          <w:sz w:val="22"/>
          <w:szCs w:val="22"/>
        </w:rPr>
        <w:t>sport integrity</w:t>
      </w:r>
      <w:r w:rsidR="00B10F6B" w:rsidRPr="008F5BAF">
        <w:rPr>
          <w:rFonts w:ascii="Calibri Light" w:hAnsi="Calibri Light" w:cs="Calibri Light"/>
          <w:sz w:val="22"/>
          <w:szCs w:val="22"/>
        </w:rPr>
        <w:t xml:space="preserve"> policies and procedures in place (including through PFIAs) </w:t>
      </w:r>
      <w:r w:rsidR="00745063">
        <w:rPr>
          <w:rFonts w:ascii="Calibri Light" w:hAnsi="Calibri Light" w:cs="Calibri Light"/>
          <w:sz w:val="22"/>
          <w:szCs w:val="22"/>
        </w:rPr>
        <w:t>to effectively address sport wagering integrity risks.</w:t>
      </w:r>
    </w:p>
    <w:p w14:paraId="3B96A9D3" w14:textId="77777777" w:rsidR="00222092" w:rsidRPr="00811190" w:rsidRDefault="00222092" w:rsidP="00222092">
      <w:pPr>
        <w:pStyle w:val="Heading2"/>
        <w:rPr>
          <w:rFonts w:ascii="Calibri Light" w:hAnsi="Calibri Light" w:cs="Calibri Light"/>
          <w:b w:val="0"/>
          <w:bCs/>
          <w:sz w:val="28"/>
          <w:szCs w:val="28"/>
        </w:rPr>
      </w:pPr>
      <w:bookmarkStart w:id="28" w:name="_Toc76655507"/>
      <w:bookmarkStart w:id="29" w:name="_Toc79152198"/>
      <w:r w:rsidRPr="00811190">
        <w:rPr>
          <w:rFonts w:ascii="Calibri Light" w:hAnsi="Calibri Light" w:cs="Calibri Light"/>
          <w:b w:val="0"/>
          <w:bCs/>
          <w:sz w:val="28"/>
          <w:szCs w:val="28"/>
        </w:rPr>
        <w:t>Product Fee and Integrity Agreements</w:t>
      </w:r>
      <w:bookmarkEnd w:id="28"/>
      <w:bookmarkEnd w:id="29"/>
    </w:p>
    <w:p w14:paraId="216357B7" w14:textId="61943C87" w:rsidR="00C07E97" w:rsidRPr="00EB37BF" w:rsidRDefault="00C07E97"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 xml:space="preserve">PFIAs are contracts required by a regulator to </w:t>
      </w:r>
      <w:r w:rsidR="00BD5422">
        <w:rPr>
          <w:rFonts w:ascii="Calibri Light" w:hAnsi="Calibri Light" w:cs="Calibri Light"/>
          <w:i/>
          <w:iCs/>
          <w:color w:val="008080"/>
        </w:rPr>
        <w:t xml:space="preserve">codify </w:t>
      </w:r>
      <w:r w:rsidRPr="00EB37BF">
        <w:rPr>
          <w:rFonts w:ascii="Calibri Light" w:hAnsi="Calibri Light" w:cs="Calibri Light"/>
          <w:i/>
          <w:iCs/>
          <w:color w:val="008080"/>
        </w:rPr>
        <w:t>the exchange of integrity information and fees between WSPs and SCBs.</w:t>
      </w:r>
    </w:p>
    <w:p w14:paraId="7B28D8A0" w14:textId="77777777" w:rsidR="00C07E97" w:rsidRPr="00EB37BF" w:rsidRDefault="00C07E97"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As part of the accreditation of SCBs the existence and broad oversight of this agreement is important to the integrity of the model.</w:t>
      </w:r>
    </w:p>
    <w:p w14:paraId="690B6776" w14:textId="7CE862B0" w:rsidR="00C07E97" w:rsidRPr="00EB37BF" w:rsidRDefault="00C07E97"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 xml:space="preserve">SCBs and WSPs </w:t>
      </w:r>
      <w:proofErr w:type="gramStart"/>
      <w:r w:rsidRPr="00EB37BF">
        <w:rPr>
          <w:rFonts w:ascii="Calibri Light" w:hAnsi="Calibri Light" w:cs="Calibri Light"/>
          <w:i/>
          <w:iCs/>
          <w:color w:val="008080"/>
        </w:rPr>
        <w:t>are able to</w:t>
      </w:r>
      <w:proofErr w:type="gramEnd"/>
      <w:r w:rsidRPr="00EB37BF">
        <w:rPr>
          <w:rFonts w:ascii="Calibri Light" w:hAnsi="Calibri Light" w:cs="Calibri Light"/>
          <w:i/>
          <w:iCs/>
          <w:color w:val="008080"/>
        </w:rPr>
        <w:t xml:space="preserve"> negotiate any suitable commercial terms.</w:t>
      </w:r>
    </w:p>
    <w:p w14:paraId="7A1EF677" w14:textId="19B18715" w:rsidR="00C07E97" w:rsidRPr="00EB37BF" w:rsidRDefault="00E65AE5"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Pr>
          <w:rFonts w:ascii="Calibri Light" w:hAnsi="Calibri Light" w:cs="Calibri Light"/>
          <w:i/>
          <w:iCs/>
          <w:color w:val="008080"/>
        </w:rPr>
        <w:t>Appropriate d</w:t>
      </w:r>
      <w:r w:rsidR="00C07E97" w:rsidRPr="00EB37BF">
        <w:rPr>
          <w:rFonts w:ascii="Calibri Light" w:hAnsi="Calibri Light" w:cs="Calibri Light"/>
          <w:i/>
          <w:iCs/>
          <w:color w:val="008080"/>
        </w:rPr>
        <w:t>ispute resolution for the establishment of the PFIA between parties will be part of the legislative environment</w:t>
      </w:r>
      <w:r w:rsidR="00BF3AD2">
        <w:rPr>
          <w:rFonts w:ascii="Calibri Light" w:hAnsi="Calibri Light" w:cs="Calibri Light"/>
          <w:i/>
          <w:iCs/>
          <w:color w:val="008080"/>
        </w:rPr>
        <w:t>.</w:t>
      </w:r>
    </w:p>
    <w:p w14:paraId="708D53E5" w14:textId="57404E2B" w:rsidR="00496F25" w:rsidRDefault="00496F25" w:rsidP="00496F25">
      <w:pPr>
        <w:suppressAutoHyphens w:val="0"/>
        <w:rPr>
          <w:rFonts w:ascii="Calibri Light" w:hAnsi="Calibri Light" w:cs="Calibri Light"/>
          <w:sz w:val="22"/>
          <w:szCs w:val="22"/>
        </w:rPr>
      </w:pPr>
      <w:r w:rsidRPr="00C702BB">
        <w:rPr>
          <w:rFonts w:ascii="Calibri Light" w:hAnsi="Calibri Light" w:cs="Calibri Light"/>
          <w:sz w:val="22"/>
          <w:szCs w:val="22"/>
        </w:rPr>
        <w:t xml:space="preserve">As PFIAs </w:t>
      </w:r>
      <w:r w:rsidR="00317075">
        <w:rPr>
          <w:rFonts w:ascii="Calibri Light" w:hAnsi="Calibri Light" w:cs="Calibri Light"/>
          <w:sz w:val="22"/>
          <w:szCs w:val="22"/>
        </w:rPr>
        <w:t xml:space="preserve">are </w:t>
      </w:r>
      <w:r w:rsidR="008D470C">
        <w:rPr>
          <w:rFonts w:ascii="Calibri Light" w:hAnsi="Calibri Light" w:cs="Calibri Light"/>
          <w:sz w:val="22"/>
          <w:szCs w:val="22"/>
        </w:rPr>
        <w:t>enabled through</w:t>
      </w:r>
      <w:r w:rsidRPr="00C702BB">
        <w:rPr>
          <w:rFonts w:ascii="Calibri Light" w:hAnsi="Calibri Light" w:cs="Calibri Light"/>
          <w:sz w:val="22"/>
          <w:szCs w:val="22"/>
        </w:rPr>
        <w:t xml:space="preserve"> SCB accreditation, it is intended that PFIA oversight will be elevated to </w:t>
      </w:r>
      <w:r w:rsidR="00BF51BB">
        <w:rPr>
          <w:rFonts w:ascii="Calibri Light" w:hAnsi="Calibri Light" w:cs="Calibri Light"/>
          <w:sz w:val="22"/>
          <w:szCs w:val="22"/>
        </w:rPr>
        <w:t xml:space="preserve">Sport Integrity </w:t>
      </w:r>
      <w:r w:rsidR="00C702BB">
        <w:rPr>
          <w:rFonts w:ascii="Calibri Light" w:hAnsi="Calibri Light" w:cs="Calibri Light"/>
          <w:sz w:val="22"/>
          <w:szCs w:val="22"/>
        </w:rPr>
        <w:t>Australia as</w:t>
      </w:r>
      <w:r w:rsidR="009F6963">
        <w:rPr>
          <w:rFonts w:ascii="Calibri Light" w:hAnsi="Calibri Light" w:cs="Calibri Light"/>
          <w:sz w:val="22"/>
          <w:szCs w:val="22"/>
        </w:rPr>
        <w:t xml:space="preserve"> part </w:t>
      </w:r>
      <w:r w:rsidR="006A3BAB">
        <w:rPr>
          <w:rFonts w:ascii="Calibri Light" w:hAnsi="Calibri Light" w:cs="Calibri Light"/>
          <w:sz w:val="22"/>
          <w:szCs w:val="22"/>
        </w:rPr>
        <w:t>of the</w:t>
      </w:r>
      <w:r w:rsidRPr="00C702BB">
        <w:rPr>
          <w:rFonts w:ascii="Calibri Light" w:hAnsi="Calibri Light" w:cs="Calibri Light"/>
          <w:sz w:val="22"/>
          <w:szCs w:val="22"/>
        </w:rPr>
        <w:t xml:space="preserve"> ASWS. </w:t>
      </w:r>
    </w:p>
    <w:p w14:paraId="5EC3B9B1" w14:textId="4CADC7FE" w:rsidR="000F7D59" w:rsidRDefault="000F7D59" w:rsidP="000F7D59">
      <w:pPr>
        <w:suppressAutoHyphens w:val="0"/>
        <w:rPr>
          <w:rFonts w:ascii="Calibri Light" w:hAnsi="Calibri Light" w:cs="Calibri Light"/>
          <w:sz w:val="22"/>
          <w:szCs w:val="22"/>
        </w:rPr>
      </w:pPr>
      <w:r w:rsidRPr="00B7413E">
        <w:rPr>
          <w:rFonts w:ascii="Calibri Light" w:hAnsi="Calibri Light" w:cs="Calibri Light"/>
          <w:sz w:val="22"/>
          <w:szCs w:val="22"/>
        </w:rPr>
        <w:t xml:space="preserve">PFIAs </w:t>
      </w:r>
      <w:r w:rsidR="00150EF9">
        <w:rPr>
          <w:rFonts w:ascii="Calibri Light" w:hAnsi="Calibri Light" w:cs="Calibri Light"/>
          <w:sz w:val="22"/>
          <w:szCs w:val="22"/>
        </w:rPr>
        <w:t>are the mechanism through which</w:t>
      </w:r>
      <w:r w:rsidRPr="00B7413E">
        <w:rPr>
          <w:rFonts w:ascii="Calibri Light" w:hAnsi="Calibri Light" w:cs="Calibri Light"/>
          <w:sz w:val="22"/>
          <w:szCs w:val="22"/>
        </w:rPr>
        <w:t xml:space="preserve"> the </w:t>
      </w:r>
      <w:r>
        <w:rPr>
          <w:rFonts w:ascii="Calibri Light" w:hAnsi="Calibri Light" w:cs="Calibri Light"/>
          <w:sz w:val="22"/>
          <w:szCs w:val="22"/>
        </w:rPr>
        <w:t xml:space="preserve">commercial and integrity </w:t>
      </w:r>
      <w:r w:rsidR="00FD053F">
        <w:rPr>
          <w:rFonts w:ascii="Calibri Light" w:hAnsi="Calibri Light" w:cs="Calibri Light"/>
          <w:sz w:val="22"/>
          <w:szCs w:val="22"/>
        </w:rPr>
        <w:t>arrangements</w:t>
      </w:r>
      <w:r w:rsidRPr="00B7413E">
        <w:rPr>
          <w:rFonts w:ascii="Calibri Light" w:hAnsi="Calibri Light" w:cs="Calibri Light"/>
          <w:sz w:val="22"/>
          <w:szCs w:val="22"/>
        </w:rPr>
        <w:t xml:space="preserve"> between </w:t>
      </w:r>
      <w:r>
        <w:rPr>
          <w:rFonts w:ascii="Calibri Light" w:hAnsi="Calibri Light" w:cs="Calibri Light"/>
          <w:sz w:val="22"/>
          <w:szCs w:val="22"/>
        </w:rPr>
        <w:t>SCBs and WSPs</w:t>
      </w:r>
      <w:r w:rsidR="00150EF9">
        <w:rPr>
          <w:rFonts w:ascii="Calibri Light" w:hAnsi="Calibri Light" w:cs="Calibri Light"/>
          <w:sz w:val="22"/>
          <w:szCs w:val="22"/>
        </w:rPr>
        <w:t xml:space="preserve"> are established</w:t>
      </w:r>
      <w:r w:rsidRPr="00B7413E">
        <w:rPr>
          <w:rFonts w:ascii="Calibri Light" w:hAnsi="Calibri Light" w:cs="Calibri Light"/>
          <w:sz w:val="22"/>
          <w:szCs w:val="22"/>
        </w:rPr>
        <w:t xml:space="preserve">.  They deal with settings covering </w:t>
      </w:r>
      <w:r w:rsidR="00D103DB">
        <w:rPr>
          <w:rFonts w:ascii="Calibri Light" w:hAnsi="Calibri Light" w:cs="Calibri Light"/>
          <w:sz w:val="22"/>
          <w:szCs w:val="22"/>
        </w:rPr>
        <w:t>bet types</w:t>
      </w:r>
      <w:r w:rsidRPr="00B7413E">
        <w:rPr>
          <w:rFonts w:ascii="Calibri Light" w:hAnsi="Calibri Light" w:cs="Calibri Light"/>
          <w:sz w:val="22"/>
          <w:szCs w:val="22"/>
        </w:rPr>
        <w:t xml:space="preserve">, information exchange and commercial fees. </w:t>
      </w:r>
      <w:r w:rsidR="00655B56">
        <w:rPr>
          <w:rFonts w:ascii="Calibri Light" w:hAnsi="Calibri Light" w:cs="Calibri Light"/>
          <w:sz w:val="22"/>
          <w:szCs w:val="22"/>
        </w:rPr>
        <w:t>Under the ASWS,</w:t>
      </w:r>
      <w:r w:rsidRPr="00B7413E">
        <w:rPr>
          <w:rFonts w:ascii="Calibri Light" w:hAnsi="Calibri Light" w:cs="Calibri Light"/>
          <w:sz w:val="22"/>
          <w:szCs w:val="22"/>
        </w:rPr>
        <w:t xml:space="preserve"> SCBs will continue to exercise contractual </w:t>
      </w:r>
      <w:r>
        <w:rPr>
          <w:rFonts w:ascii="Calibri Light" w:hAnsi="Calibri Light" w:cs="Calibri Light"/>
          <w:sz w:val="22"/>
          <w:szCs w:val="22"/>
        </w:rPr>
        <w:t>control</w:t>
      </w:r>
      <w:r w:rsidRPr="00B7413E">
        <w:rPr>
          <w:rFonts w:ascii="Calibri Light" w:hAnsi="Calibri Light" w:cs="Calibri Light"/>
          <w:sz w:val="22"/>
          <w:szCs w:val="22"/>
        </w:rPr>
        <w:t xml:space="preserve"> over </w:t>
      </w:r>
      <w:r w:rsidR="009D1F83">
        <w:rPr>
          <w:rFonts w:ascii="Calibri Light" w:hAnsi="Calibri Light" w:cs="Calibri Light"/>
          <w:sz w:val="22"/>
          <w:szCs w:val="22"/>
        </w:rPr>
        <w:t xml:space="preserve">the </w:t>
      </w:r>
      <w:r w:rsidR="003C276A">
        <w:rPr>
          <w:rFonts w:ascii="Calibri Light" w:hAnsi="Calibri Light" w:cs="Calibri Light"/>
          <w:sz w:val="22"/>
          <w:szCs w:val="22"/>
        </w:rPr>
        <w:t>approval</w:t>
      </w:r>
      <w:r w:rsidR="009D1F83">
        <w:rPr>
          <w:rFonts w:ascii="Calibri Light" w:hAnsi="Calibri Light" w:cs="Calibri Light"/>
          <w:sz w:val="22"/>
          <w:szCs w:val="22"/>
        </w:rPr>
        <w:t xml:space="preserve"> of </w:t>
      </w:r>
      <w:r w:rsidR="001A0206">
        <w:rPr>
          <w:rFonts w:ascii="Calibri Light" w:hAnsi="Calibri Light" w:cs="Calibri Light"/>
          <w:sz w:val="22"/>
          <w:szCs w:val="22"/>
        </w:rPr>
        <w:t>bet types</w:t>
      </w:r>
      <w:r w:rsidR="00BC4CFE">
        <w:rPr>
          <w:rFonts w:ascii="Calibri Light" w:hAnsi="Calibri Light" w:cs="Calibri Light"/>
          <w:sz w:val="22"/>
          <w:szCs w:val="22"/>
        </w:rPr>
        <w:t xml:space="preserve"> </w:t>
      </w:r>
      <w:r w:rsidR="00896658">
        <w:rPr>
          <w:rFonts w:ascii="Calibri Light" w:hAnsi="Calibri Light" w:cs="Calibri Light"/>
          <w:sz w:val="22"/>
          <w:szCs w:val="22"/>
        </w:rPr>
        <w:t>for their sport</w:t>
      </w:r>
      <w:r w:rsidR="009B3561">
        <w:rPr>
          <w:rFonts w:ascii="Calibri Light" w:hAnsi="Calibri Light" w:cs="Calibri Light"/>
          <w:sz w:val="22"/>
          <w:szCs w:val="22"/>
        </w:rPr>
        <w:t xml:space="preserve">. </w:t>
      </w:r>
      <w:r w:rsidR="00655B56">
        <w:rPr>
          <w:rFonts w:ascii="Calibri Light" w:hAnsi="Calibri Light" w:cs="Calibri Light"/>
          <w:sz w:val="22"/>
          <w:szCs w:val="22"/>
        </w:rPr>
        <w:t>Sport Integrity Australia</w:t>
      </w:r>
      <w:r w:rsidRPr="00B7413E">
        <w:rPr>
          <w:rFonts w:ascii="Calibri Light" w:hAnsi="Calibri Light" w:cs="Calibri Light"/>
          <w:sz w:val="22"/>
          <w:szCs w:val="22"/>
        </w:rPr>
        <w:t xml:space="preserve"> recognise that SCBs will, in many cases, possess the most granular </w:t>
      </w:r>
      <w:r w:rsidRPr="00B7413E">
        <w:rPr>
          <w:rFonts w:ascii="Calibri Light" w:hAnsi="Calibri Light" w:cs="Calibri Light"/>
          <w:sz w:val="22"/>
          <w:szCs w:val="22"/>
        </w:rPr>
        <w:lastRenderedPageBreak/>
        <w:t xml:space="preserve">knowledge on the </w:t>
      </w:r>
      <w:r w:rsidR="009B3561">
        <w:rPr>
          <w:rFonts w:ascii="Calibri Light" w:hAnsi="Calibri Light" w:cs="Calibri Light"/>
          <w:sz w:val="22"/>
          <w:szCs w:val="22"/>
        </w:rPr>
        <w:t xml:space="preserve">integrity risks </w:t>
      </w:r>
      <w:r w:rsidRPr="00B7413E">
        <w:rPr>
          <w:rFonts w:ascii="Calibri Light" w:hAnsi="Calibri Light" w:cs="Calibri Light"/>
          <w:sz w:val="22"/>
          <w:szCs w:val="22"/>
        </w:rPr>
        <w:t xml:space="preserve">of </w:t>
      </w:r>
      <w:r w:rsidR="00EC4732">
        <w:rPr>
          <w:rFonts w:ascii="Calibri Light" w:hAnsi="Calibri Light" w:cs="Calibri Light"/>
          <w:sz w:val="22"/>
          <w:szCs w:val="22"/>
        </w:rPr>
        <w:t xml:space="preserve">bet types </w:t>
      </w:r>
      <w:r w:rsidRPr="00B7413E">
        <w:rPr>
          <w:rFonts w:ascii="Calibri Light" w:hAnsi="Calibri Light" w:cs="Calibri Light"/>
          <w:sz w:val="22"/>
          <w:szCs w:val="22"/>
        </w:rPr>
        <w:t xml:space="preserve">specific to their sport and it is their reputation impacted </w:t>
      </w:r>
      <w:r w:rsidR="00FC7B32">
        <w:rPr>
          <w:rFonts w:ascii="Calibri Light" w:hAnsi="Calibri Light" w:cs="Calibri Light"/>
          <w:sz w:val="22"/>
          <w:szCs w:val="22"/>
        </w:rPr>
        <w:t xml:space="preserve">most </w:t>
      </w:r>
      <w:r w:rsidRPr="00B7413E">
        <w:rPr>
          <w:rFonts w:ascii="Calibri Light" w:hAnsi="Calibri Light" w:cs="Calibri Light"/>
          <w:sz w:val="22"/>
          <w:szCs w:val="22"/>
        </w:rPr>
        <w:t xml:space="preserve">when match-fixing and sports wagering incidents arise.  </w:t>
      </w:r>
      <w:r w:rsidR="00222343">
        <w:rPr>
          <w:rFonts w:ascii="Calibri Light" w:hAnsi="Calibri Light" w:cs="Calibri Light"/>
          <w:sz w:val="22"/>
          <w:szCs w:val="22"/>
        </w:rPr>
        <w:t xml:space="preserve">Therefore, </w:t>
      </w:r>
      <w:r w:rsidR="00617BB4">
        <w:rPr>
          <w:rFonts w:ascii="Calibri Light" w:hAnsi="Calibri Light" w:cs="Calibri Light"/>
          <w:sz w:val="22"/>
          <w:szCs w:val="22"/>
        </w:rPr>
        <w:t>S</w:t>
      </w:r>
      <w:r w:rsidR="00D103DB">
        <w:rPr>
          <w:rFonts w:ascii="Calibri Light" w:hAnsi="Calibri Light" w:cs="Calibri Light"/>
          <w:sz w:val="22"/>
          <w:szCs w:val="22"/>
        </w:rPr>
        <w:t>port Integrity Australia</w:t>
      </w:r>
      <w:r w:rsidR="003D30A4">
        <w:rPr>
          <w:rFonts w:ascii="Calibri Light" w:hAnsi="Calibri Light" w:cs="Calibri Light"/>
          <w:sz w:val="22"/>
          <w:szCs w:val="22"/>
        </w:rPr>
        <w:t>’s</w:t>
      </w:r>
      <w:r w:rsidR="00D103DB">
        <w:rPr>
          <w:rFonts w:ascii="Calibri Light" w:hAnsi="Calibri Light" w:cs="Calibri Light"/>
          <w:sz w:val="22"/>
          <w:szCs w:val="22"/>
        </w:rPr>
        <w:t xml:space="preserve"> interest in</w:t>
      </w:r>
      <w:r w:rsidR="00946F1A">
        <w:rPr>
          <w:rFonts w:ascii="Calibri Light" w:hAnsi="Calibri Light" w:cs="Calibri Light"/>
          <w:sz w:val="22"/>
          <w:szCs w:val="22"/>
        </w:rPr>
        <w:t xml:space="preserve"> </w:t>
      </w:r>
      <w:r w:rsidR="0086766D">
        <w:rPr>
          <w:rFonts w:ascii="Calibri Light" w:hAnsi="Calibri Light" w:cs="Calibri Light"/>
          <w:sz w:val="22"/>
          <w:szCs w:val="22"/>
        </w:rPr>
        <w:t>PFIAs arrangements</w:t>
      </w:r>
      <w:r w:rsidR="00617BB4">
        <w:rPr>
          <w:rFonts w:ascii="Calibri Light" w:hAnsi="Calibri Light" w:cs="Calibri Light"/>
          <w:sz w:val="22"/>
          <w:szCs w:val="22"/>
        </w:rPr>
        <w:t xml:space="preserve"> will be </w:t>
      </w:r>
      <w:r w:rsidR="00E3073C">
        <w:rPr>
          <w:rFonts w:ascii="Calibri Light" w:hAnsi="Calibri Light" w:cs="Calibri Light"/>
          <w:sz w:val="22"/>
          <w:szCs w:val="22"/>
        </w:rPr>
        <w:t xml:space="preserve">to ensure </w:t>
      </w:r>
      <w:r w:rsidR="00E153C2">
        <w:rPr>
          <w:rFonts w:ascii="Calibri Light" w:hAnsi="Calibri Light" w:cs="Calibri Light"/>
          <w:sz w:val="22"/>
          <w:szCs w:val="22"/>
        </w:rPr>
        <w:t xml:space="preserve">relevant </w:t>
      </w:r>
      <w:r w:rsidR="005F0168">
        <w:rPr>
          <w:rFonts w:ascii="Calibri Light" w:hAnsi="Calibri Light" w:cs="Calibri Light"/>
          <w:sz w:val="22"/>
          <w:szCs w:val="22"/>
        </w:rPr>
        <w:t xml:space="preserve">sports wagering </w:t>
      </w:r>
      <w:r w:rsidR="00E153C2">
        <w:rPr>
          <w:rFonts w:ascii="Calibri Light" w:hAnsi="Calibri Light" w:cs="Calibri Light"/>
          <w:sz w:val="22"/>
          <w:szCs w:val="22"/>
        </w:rPr>
        <w:t>intelligence and</w:t>
      </w:r>
      <w:r w:rsidR="005F0168">
        <w:rPr>
          <w:rFonts w:ascii="Calibri Light" w:hAnsi="Calibri Light" w:cs="Calibri Light"/>
          <w:sz w:val="22"/>
          <w:szCs w:val="22"/>
        </w:rPr>
        <w:t xml:space="preserve"> analysis is </w:t>
      </w:r>
      <w:r w:rsidR="00F325CA">
        <w:rPr>
          <w:rFonts w:ascii="Calibri Light" w:hAnsi="Calibri Light" w:cs="Calibri Light"/>
          <w:sz w:val="22"/>
          <w:szCs w:val="22"/>
        </w:rPr>
        <w:t xml:space="preserve">used to </w:t>
      </w:r>
      <w:r w:rsidR="00081BC7">
        <w:rPr>
          <w:rFonts w:ascii="Calibri Light" w:hAnsi="Calibri Light" w:cs="Calibri Light"/>
          <w:sz w:val="22"/>
          <w:szCs w:val="22"/>
        </w:rPr>
        <w:t>inform</w:t>
      </w:r>
      <w:r w:rsidR="00F325CA">
        <w:rPr>
          <w:rFonts w:ascii="Calibri Light" w:hAnsi="Calibri Light" w:cs="Calibri Light"/>
          <w:sz w:val="22"/>
          <w:szCs w:val="22"/>
        </w:rPr>
        <w:t xml:space="preserve"> </w:t>
      </w:r>
      <w:r w:rsidR="00081BC7">
        <w:rPr>
          <w:rFonts w:ascii="Calibri Light" w:hAnsi="Calibri Light" w:cs="Calibri Light"/>
          <w:sz w:val="22"/>
          <w:szCs w:val="22"/>
        </w:rPr>
        <w:t xml:space="preserve">the </w:t>
      </w:r>
      <w:r w:rsidR="00FC40D2">
        <w:rPr>
          <w:rFonts w:ascii="Calibri Light" w:hAnsi="Calibri Light" w:cs="Calibri Light"/>
          <w:sz w:val="22"/>
          <w:szCs w:val="22"/>
        </w:rPr>
        <w:t>terms</w:t>
      </w:r>
      <w:r w:rsidR="00081BC7">
        <w:rPr>
          <w:rFonts w:ascii="Calibri Light" w:hAnsi="Calibri Light" w:cs="Calibri Light"/>
          <w:sz w:val="22"/>
          <w:szCs w:val="22"/>
        </w:rPr>
        <w:t xml:space="preserve"> and conditions of the </w:t>
      </w:r>
      <w:r w:rsidR="001B4006">
        <w:rPr>
          <w:rFonts w:ascii="Calibri Light" w:hAnsi="Calibri Light" w:cs="Calibri Light"/>
          <w:sz w:val="22"/>
          <w:szCs w:val="22"/>
        </w:rPr>
        <w:t>P</w:t>
      </w:r>
      <w:r w:rsidR="00081BC7">
        <w:rPr>
          <w:rFonts w:ascii="Calibri Light" w:hAnsi="Calibri Light" w:cs="Calibri Light"/>
          <w:sz w:val="22"/>
          <w:szCs w:val="22"/>
        </w:rPr>
        <w:t>FIA.</w:t>
      </w:r>
      <w:r w:rsidR="00E153C2">
        <w:rPr>
          <w:rFonts w:ascii="Calibri Light" w:hAnsi="Calibri Light" w:cs="Calibri Light"/>
          <w:sz w:val="22"/>
          <w:szCs w:val="22"/>
        </w:rPr>
        <w:t xml:space="preserve"> </w:t>
      </w:r>
    </w:p>
    <w:p w14:paraId="3BE56FC3" w14:textId="3D5FF7A6" w:rsidR="00720155" w:rsidRPr="00C702BB" w:rsidRDefault="00453BD7" w:rsidP="00496F25">
      <w:pPr>
        <w:suppressAutoHyphens w:val="0"/>
        <w:rPr>
          <w:rFonts w:ascii="Calibri Light" w:hAnsi="Calibri Light" w:cs="Calibri Light"/>
          <w:sz w:val="22"/>
          <w:szCs w:val="22"/>
        </w:rPr>
      </w:pPr>
      <w:r>
        <w:rPr>
          <w:rFonts w:ascii="Calibri Light" w:hAnsi="Calibri Light" w:cs="Calibri Light"/>
          <w:sz w:val="22"/>
          <w:szCs w:val="22"/>
        </w:rPr>
        <w:t>Regarding</w:t>
      </w:r>
      <w:r w:rsidR="007D36E0">
        <w:rPr>
          <w:rFonts w:ascii="Calibri Light" w:hAnsi="Calibri Light" w:cs="Calibri Light"/>
          <w:sz w:val="22"/>
          <w:szCs w:val="22"/>
        </w:rPr>
        <w:t xml:space="preserve"> the product fee spend, </w:t>
      </w:r>
      <w:r w:rsidR="00674D93">
        <w:rPr>
          <w:rFonts w:ascii="Calibri Light" w:hAnsi="Calibri Light" w:cs="Calibri Light"/>
          <w:sz w:val="22"/>
          <w:szCs w:val="22"/>
        </w:rPr>
        <w:t>c</w:t>
      </w:r>
      <w:r w:rsidR="007D36E0">
        <w:rPr>
          <w:rFonts w:ascii="Calibri Light" w:hAnsi="Calibri Light" w:cs="Calibri Light"/>
          <w:sz w:val="22"/>
          <w:szCs w:val="22"/>
        </w:rPr>
        <w:t xml:space="preserve">urrent legislation is </w:t>
      </w:r>
      <w:r w:rsidR="0021559A">
        <w:rPr>
          <w:rFonts w:ascii="Calibri Light" w:hAnsi="Calibri Light" w:cs="Calibri Light"/>
          <w:sz w:val="22"/>
          <w:szCs w:val="22"/>
        </w:rPr>
        <w:t>inconsistent</w:t>
      </w:r>
      <w:r>
        <w:rPr>
          <w:rFonts w:ascii="Calibri Light" w:hAnsi="Calibri Light" w:cs="Calibri Light"/>
          <w:sz w:val="22"/>
          <w:szCs w:val="22"/>
        </w:rPr>
        <w:t xml:space="preserve"> outlining what the product fee can and should be spent on. I</w:t>
      </w:r>
      <w:r w:rsidR="007D36E0">
        <w:rPr>
          <w:rFonts w:ascii="Calibri Light" w:hAnsi="Calibri Light" w:cs="Calibri Light"/>
          <w:sz w:val="22"/>
          <w:szCs w:val="22"/>
        </w:rPr>
        <w:t xml:space="preserve">n </w:t>
      </w:r>
      <w:r w:rsidR="007D36E0" w:rsidRPr="00B7413E">
        <w:rPr>
          <w:rFonts w:ascii="Calibri Light" w:hAnsi="Calibri Light" w:cs="Calibri Light"/>
          <w:sz w:val="22"/>
          <w:szCs w:val="22"/>
        </w:rPr>
        <w:t xml:space="preserve">New South Wales legislation requires that the product fees that are paid by WSPs to SCBs </w:t>
      </w:r>
      <w:r w:rsidR="00C52464">
        <w:rPr>
          <w:rFonts w:ascii="Calibri Light" w:hAnsi="Calibri Light" w:cs="Calibri Light"/>
          <w:sz w:val="22"/>
          <w:szCs w:val="22"/>
        </w:rPr>
        <w:t xml:space="preserve">are allocated toward integrity </w:t>
      </w:r>
      <w:r w:rsidR="005807CF">
        <w:rPr>
          <w:rFonts w:ascii="Calibri Light" w:hAnsi="Calibri Light" w:cs="Calibri Light"/>
          <w:sz w:val="22"/>
          <w:szCs w:val="22"/>
        </w:rPr>
        <w:t>measures but</w:t>
      </w:r>
      <w:r w:rsidR="00AD44FE">
        <w:rPr>
          <w:rFonts w:ascii="Calibri Light" w:hAnsi="Calibri Light" w:cs="Calibri Light"/>
          <w:sz w:val="22"/>
          <w:szCs w:val="22"/>
        </w:rPr>
        <w:t xml:space="preserve"> </w:t>
      </w:r>
      <w:r w:rsidR="002727FF">
        <w:rPr>
          <w:rFonts w:ascii="Calibri Light" w:hAnsi="Calibri Light" w:cs="Calibri Light"/>
          <w:sz w:val="22"/>
          <w:szCs w:val="22"/>
        </w:rPr>
        <w:t>does not</w:t>
      </w:r>
      <w:r w:rsidR="00AD44FE">
        <w:rPr>
          <w:rFonts w:ascii="Calibri Light" w:hAnsi="Calibri Light" w:cs="Calibri Light"/>
          <w:sz w:val="22"/>
          <w:szCs w:val="22"/>
        </w:rPr>
        <w:t xml:space="preserve"> outline what these measures may be</w:t>
      </w:r>
      <w:r w:rsidR="007D36E0" w:rsidRPr="00B7413E">
        <w:rPr>
          <w:rFonts w:ascii="Calibri Light" w:hAnsi="Calibri Light" w:cs="Calibri Light"/>
          <w:sz w:val="22"/>
          <w:szCs w:val="22"/>
        </w:rPr>
        <w:t>.</w:t>
      </w:r>
      <w:r w:rsidR="00AD44FE">
        <w:rPr>
          <w:rFonts w:ascii="Calibri Light" w:hAnsi="Calibri Light" w:cs="Calibri Light"/>
          <w:sz w:val="22"/>
          <w:szCs w:val="22"/>
        </w:rPr>
        <w:t xml:space="preserve"> The Victorian legislation is silent on what the product fee </w:t>
      </w:r>
      <w:r w:rsidR="00965EE2">
        <w:rPr>
          <w:rFonts w:ascii="Calibri Light" w:hAnsi="Calibri Light" w:cs="Calibri Light"/>
          <w:sz w:val="22"/>
          <w:szCs w:val="22"/>
        </w:rPr>
        <w:t>should</w:t>
      </w:r>
      <w:r w:rsidR="00AD44FE">
        <w:rPr>
          <w:rFonts w:ascii="Calibri Light" w:hAnsi="Calibri Light" w:cs="Calibri Light"/>
          <w:sz w:val="22"/>
          <w:szCs w:val="22"/>
        </w:rPr>
        <w:t xml:space="preserve"> be used toward.</w:t>
      </w:r>
      <w:r w:rsidR="007D36E0">
        <w:rPr>
          <w:rFonts w:ascii="Calibri Light" w:hAnsi="Calibri Light" w:cs="Calibri Light"/>
          <w:sz w:val="22"/>
          <w:szCs w:val="22"/>
        </w:rPr>
        <w:t xml:space="preserve"> </w:t>
      </w:r>
      <w:r w:rsidR="00023DA6">
        <w:rPr>
          <w:rFonts w:ascii="Calibri Light" w:hAnsi="Calibri Light" w:cs="Calibri Light"/>
          <w:sz w:val="22"/>
          <w:szCs w:val="22"/>
        </w:rPr>
        <w:t xml:space="preserve">Sport Integrity Australia will not </w:t>
      </w:r>
      <w:r w:rsidR="00CB7780">
        <w:rPr>
          <w:rFonts w:ascii="Calibri Light" w:hAnsi="Calibri Light" w:cs="Calibri Light"/>
          <w:sz w:val="22"/>
          <w:szCs w:val="22"/>
        </w:rPr>
        <w:t>prescribe</w:t>
      </w:r>
      <w:r w:rsidR="00674D93">
        <w:rPr>
          <w:rFonts w:ascii="Calibri Light" w:hAnsi="Calibri Light" w:cs="Calibri Light"/>
          <w:sz w:val="22"/>
          <w:szCs w:val="22"/>
        </w:rPr>
        <w:t xml:space="preserve"> to SCBs</w:t>
      </w:r>
      <w:r w:rsidR="009D76A7">
        <w:rPr>
          <w:rFonts w:ascii="Calibri Light" w:hAnsi="Calibri Light" w:cs="Calibri Light"/>
          <w:sz w:val="22"/>
          <w:szCs w:val="22"/>
        </w:rPr>
        <w:t xml:space="preserve"> the </w:t>
      </w:r>
      <w:r w:rsidR="005D3F91">
        <w:rPr>
          <w:rFonts w:ascii="Calibri Light" w:hAnsi="Calibri Light" w:cs="Calibri Light"/>
          <w:sz w:val="22"/>
          <w:szCs w:val="22"/>
        </w:rPr>
        <w:t>amount or</w:t>
      </w:r>
      <w:r w:rsidR="009D76A7">
        <w:rPr>
          <w:rFonts w:ascii="Calibri Light" w:hAnsi="Calibri Light" w:cs="Calibri Light"/>
          <w:sz w:val="22"/>
          <w:szCs w:val="22"/>
        </w:rPr>
        <w:t xml:space="preserve"> percentage of product fee that is to be ‘spent’ on</w:t>
      </w:r>
      <w:r w:rsidR="002B1E2F">
        <w:rPr>
          <w:rFonts w:ascii="Calibri Light" w:hAnsi="Calibri Light" w:cs="Calibri Light"/>
          <w:sz w:val="22"/>
          <w:szCs w:val="22"/>
        </w:rPr>
        <w:t xml:space="preserve"> integrity measures</w:t>
      </w:r>
      <w:r w:rsidR="005D3F91">
        <w:rPr>
          <w:rFonts w:ascii="Calibri Light" w:hAnsi="Calibri Light" w:cs="Calibri Light"/>
          <w:sz w:val="22"/>
          <w:szCs w:val="22"/>
        </w:rPr>
        <w:t>.</w:t>
      </w:r>
      <w:r w:rsidR="009D76A7">
        <w:rPr>
          <w:rFonts w:ascii="Calibri Light" w:hAnsi="Calibri Light" w:cs="Calibri Light"/>
          <w:sz w:val="22"/>
          <w:szCs w:val="22"/>
        </w:rPr>
        <w:t xml:space="preserve"> </w:t>
      </w:r>
      <w:r w:rsidR="005D3F91">
        <w:rPr>
          <w:rFonts w:ascii="Calibri Light" w:hAnsi="Calibri Light" w:cs="Calibri Light"/>
          <w:sz w:val="22"/>
          <w:szCs w:val="22"/>
        </w:rPr>
        <w:t>R</w:t>
      </w:r>
      <w:r w:rsidR="00023DA6">
        <w:rPr>
          <w:rFonts w:ascii="Calibri Light" w:hAnsi="Calibri Light" w:cs="Calibri Light"/>
          <w:sz w:val="22"/>
          <w:szCs w:val="22"/>
        </w:rPr>
        <w:t>ather, there will be an expectation that SCBs will use</w:t>
      </w:r>
      <w:r w:rsidR="005D3F91">
        <w:rPr>
          <w:rFonts w:ascii="Calibri Light" w:hAnsi="Calibri Light" w:cs="Calibri Light"/>
          <w:sz w:val="22"/>
          <w:szCs w:val="22"/>
        </w:rPr>
        <w:t xml:space="preserve"> their product fee to</w:t>
      </w:r>
      <w:r w:rsidR="00023DA6">
        <w:rPr>
          <w:rFonts w:ascii="Calibri Light" w:hAnsi="Calibri Light" w:cs="Calibri Light"/>
          <w:sz w:val="22"/>
          <w:szCs w:val="22"/>
        </w:rPr>
        <w:t xml:space="preserve"> ensure they </w:t>
      </w:r>
      <w:r w:rsidR="009B3920">
        <w:rPr>
          <w:rFonts w:ascii="Calibri Light" w:hAnsi="Calibri Light" w:cs="Calibri Light"/>
          <w:sz w:val="22"/>
          <w:szCs w:val="22"/>
        </w:rPr>
        <w:t>maintain or enhance</w:t>
      </w:r>
      <w:r w:rsidR="00023DA6">
        <w:rPr>
          <w:rFonts w:ascii="Calibri Light" w:hAnsi="Calibri Light" w:cs="Calibri Light"/>
          <w:sz w:val="22"/>
          <w:szCs w:val="22"/>
        </w:rPr>
        <w:t xml:space="preserve"> their integrity capability and response </w:t>
      </w:r>
      <w:r w:rsidR="00F0179E">
        <w:rPr>
          <w:rFonts w:ascii="Calibri Light" w:hAnsi="Calibri Light" w:cs="Calibri Light"/>
          <w:sz w:val="22"/>
          <w:szCs w:val="22"/>
        </w:rPr>
        <w:t>commensurate</w:t>
      </w:r>
      <w:r w:rsidR="00023DA6">
        <w:rPr>
          <w:rFonts w:ascii="Calibri Light" w:hAnsi="Calibri Light" w:cs="Calibri Light"/>
          <w:sz w:val="22"/>
          <w:szCs w:val="22"/>
        </w:rPr>
        <w:t xml:space="preserve"> wit</w:t>
      </w:r>
      <w:r w:rsidR="002B1E2F">
        <w:rPr>
          <w:rFonts w:ascii="Calibri Light" w:hAnsi="Calibri Light" w:cs="Calibri Light"/>
          <w:sz w:val="22"/>
          <w:szCs w:val="22"/>
        </w:rPr>
        <w:t>h</w:t>
      </w:r>
      <w:r w:rsidR="00023DA6">
        <w:rPr>
          <w:rFonts w:ascii="Calibri Light" w:hAnsi="Calibri Light" w:cs="Calibri Light"/>
          <w:sz w:val="22"/>
          <w:szCs w:val="22"/>
        </w:rPr>
        <w:t xml:space="preserve"> the </w:t>
      </w:r>
      <w:r w:rsidR="00F0179E">
        <w:rPr>
          <w:rFonts w:ascii="Calibri Light" w:hAnsi="Calibri Light" w:cs="Calibri Light"/>
          <w:sz w:val="22"/>
          <w:szCs w:val="22"/>
        </w:rPr>
        <w:t>integrity risk of the sport. As part of SCB accreditation</w:t>
      </w:r>
      <w:r w:rsidR="008D470C">
        <w:rPr>
          <w:rFonts w:ascii="Calibri Light" w:hAnsi="Calibri Light" w:cs="Calibri Light"/>
          <w:sz w:val="22"/>
          <w:szCs w:val="22"/>
        </w:rPr>
        <w:t xml:space="preserve"> and review</w:t>
      </w:r>
      <w:r w:rsidR="00F0179E">
        <w:rPr>
          <w:rFonts w:ascii="Calibri Light" w:hAnsi="Calibri Light" w:cs="Calibri Light"/>
          <w:sz w:val="22"/>
          <w:szCs w:val="22"/>
        </w:rPr>
        <w:t xml:space="preserve">, Sport Integrity Australia will require SCBs to demonstrate that this </w:t>
      </w:r>
      <w:r w:rsidR="005D3F91">
        <w:rPr>
          <w:rFonts w:ascii="Calibri Light" w:hAnsi="Calibri Light" w:cs="Calibri Light"/>
          <w:sz w:val="22"/>
          <w:szCs w:val="22"/>
        </w:rPr>
        <w:t xml:space="preserve">occurs. </w:t>
      </w:r>
    </w:p>
    <w:p w14:paraId="7DE9B8EA" w14:textId="12D409EE" w:rsidR="00610D62" w:rsidRPr="00B7413E" w:rsidRDefault="00610D62" w:rsidP="00222092">
      <w:pPr>
        <w:suppressAutoHyphens w:val="0"/>
        <w:rPr>
          <w:rFonts w:ascii="Calibri Light" w:hAnsi="Calibri Light" w:cs="Calibri Light"/>
          <w:sz w:val="22"/>
          <w:szCs w:val="22"/>
        </w:rPr>
      </w:pPr>
      <w:r>
        <w:rPr>
          <w:rFonts w:ascii="Calibri Light" w:hAnsi="Calibri Light" w:cs="Calibri Light"/>
          <w:sz w:val="22"/>
          <w:szCs w:val="22"/>
        </w:rPr>
        <w:t xml:space="preserve">Currently, some regulators have the legislative powers to </w:t>
      </w:r>
      <w:r w:rsidR="005D32C3">
        <w:rPr>
          <w:rFonts w:ascii="Calibri Light" w:hAnsi="Calibri Light" w:cs="Calibri Light"/>
          <w:sz w:val="22"/>
          <w:szCs w:val="22"/>
        </w:rPr>
        <w:t>offer dispute resolutions ser</w:t>
      </w:r>
      <w:r w:rsidR="006010B4">
        <w:rPr>
          <w:rFonts w:ascii="Calibri Light" w:hAnsi="Calibri Light" w:cs="Calibri Light"/>
          <w:sz w:val="22"/>
          <w:szCs w:val="22"/>
        </w:rPr>
        <w:t>v</w:t>
      </w:r>
      <w:r w:rsidR="005D32C3">
        <w:rPr>
          <w:rFonts w:ascii="Calibri Light" w:hAnsi="Calibri Light" w:cs="Calibri Light"/>
          <w:sz w:val="22"/>
          <w:szCs w:val="22"/>
        </w:rPr>
        <w:t>i</w:t>
      </w:r>
      <w:r w:rsidR="006010B4">
        <w:rPr>
          <w:rFonts w:ascii="Calibri Light" w:hAnsi="Calibri Light" w:cs="Calibri Light"/>
          <w:sz w:val="22"/>
          <w:szCs w:val="22"/>
        </w:rPr>
        <w:t>c</w:t>
      </w:r>
      <w:r w:rsidR="005D32C3">
        <w:rPr>
          <w:rFonts w:ascii="Calibri Light" w:hAnsi="Calibri Light" w:cs="Calibri Light"/>
          <w:sz w:val="22"/>
          <w:szCs w:val="22"/>
        </w:rPr>
        <w:t>es between SCB’s and WSPs</w:t>
      </w:r>
      <w:r w:rsidR="0010225A">
        <w:rPr>
          <w:rFonts w:ascii="Calibri Light" w:hAnsi="Calibri Light" w:cs="Calibri Light"/>
          <w:sz w:val="22"/>
          <w:szCs w:val="22"/>
        </w:rPr>
        <w:t xml:space="preserve"> where agreement</w:t>
      </w:r>
      <w:r w:rsidR="00A71300">
        <w:rPr>
          <w:rFonts w:ascii="Calibri Light" w:hAnsi="Calibri Light" w:cs="Calibri Light"/>
          <w:sz w:val="22"/>
          <w:szCs w:val="22"/>
        </w:rPr>
        <w:t xml:space="preserve"> of the PFIA</w:t>
      </w:r>
      <w:r w:rsidR="00104718">
        <w:rPr>
          <w:rFonts w:ascii="Calibri Light" w:hAnsi="Calibri Light" w:cs="Calibri Light"/>
          <w:sz w:val="22"/>
          <w:szCs w:val="22"/>
        </w:rPr>
        <w:t xml:space="preserve"> cannot be reached</w:t>
      </w:r>
      <w:r w:rsidR="0061348C">
        <w:rPr>
          <w:rFonts w:ascii="Calibri Light" w:hAnsi="Calibri Light" w:cs="Calibri Light"/>
          <w:sz w:val="22"/>
          <w:szCs w:val="22"/>
        </w:rPr>
        <w:t xml:space="preserve">. </w:t>
      </w:r>
      <w:r w:rsidR="007F0F54">
        <w:rPr>
          <w:rFonts w:ascii="Calibri Light" w:hAnsi="Calibri Light" w:cs="Calibri Light"/>
          <w:sz w:val="22"/>
          <w:szCs w:val="22"/>
        </w:rPr>
        <w:t>Sport Integrity Australia is currently</w:t>
      </w:r>
      <w:r w:rsidR="00A442B5">
        <w:rPr>
          <w:rFonts w:ascii="Calibri Light" w:hAnsi="Calibri Light" w:cs="Calibri Light"/>
          <w:sz w:val="22"/>
          <w:szCs w:val="22"/>
        </w:rPr>
        <w:t xml:space="preserve"> </w:t>
      </w:r>
      <w:r w:rsidR="006666D6">
        <w:rPr>
          <w:rFonts w:ascii="Calibri Light" w:hAnsi="Calibri Light" w:cs="Calibri Light"/>
          <w:sz w:val="22"/>
          <w:szCs w:val="22"/>
        </w:rPr>
        <w:t>considering wh</w:t>
      </w:r>
      <w:r w:rsidR="002F22B9">
        <w:rPr>
          <w:rFonts w:ascii="Calibri Light" w:hAnsi="Calibri Light" w:cs="Calibri Light"/>
          <w:sz w:val="22"/>
          <w:szCs w:val="22"/>
        </w:rPr>
        <w:t>ich</w:t>
      </w:r>
      <w:r w:rsidR="00DF03F9">
        <w:rPr>
          <w:rFonts w:ascii="Calibri Light" w:hAnsi="Calibri Light" w:cs="Calibri Light"/>
          <w:sz w:val="22"/>
          <w:szCs w:val="22"/>
        </w:rPr>
        <w:t xml:space="preserve"> dispute resolution services </w:t>
      </w:r>
      <w:r w:rsidR="007F0F54">
        <w:rPr>
          <w:rFonts w:ascii="Calibri Light" w:hAnsi="Calibri Light" w:cs="Calibri Light"/>
          <w:sz w:val="22"/>
          <w:szCs w:val="22"/>
        </w:rPr>
        <w:t xml:space="preserve">should be elevated </w:t>
      </w:r>
      <w:r w:rsidR="00DF03F9">
        <w:rPr>
          <w:rFonts w:ascii="Calibri Light" w:hAnsi="Calibri Light" w:cs="Calibri Light"/>
          <w:sz w:val="22"/>
          <w:szCs w:val="22"/>
        </w:rPr>
        <w:t xml:space="preserve">to Sport Integrity Australia </w:t>
      </w:r>
      <w:r w:rsidR="00550D7C">
        <w:rPr>
          <w:rFonts w:ascii="Calibri Light" w:hAnsi="Calibri Light" w:cs="Calibri Light"/>
          <w:sz w:val="22"/>
          <w:szCs w:val="22"/>
        </w:rPr>
        <w:t xml:space="preserve">for resolution in conjunction </w:t>
      </w:r>
      <w:r w:rsidR="00DF03F9">
        <w:rPr>
          <w:rFonts w:ascii="Calibri Light" w:hAnsi="Calibri Light" w:cs="Calibri Light"/>
          <w:sz w:val="22"/>
          <w:szCs w:val="22"/>
        </w:rPr>
        <w:t xml:space="preserve">with the </w:t>
      </w:r>
      <w:r w:rsidR="007F0F54">
        <w:rPr>
          <w:rFonts w:ascii="Calibri Light" w:hAnsi="Calibri Light" w:cs="Calibri Light"/>
          <w:sz w:val="22"/>
          <w:szCs w:val="22"/>
        </w:rPr>
        <w:t xml:space="preserve">accreditation of SCB status and oversight of the PFIA’s. This element of </w:t>
      </w:r>
      <w:r w:rsidR="006666D6">
        <w:rPr>
          <w:rFonts w:ascii="Calibri Light" w:hAnsi="Calibri Light" w:cs="Calibri Light"/>
          <w:sz w:val="22"/>
          <w:szCs w:val="22"/>
        </w:rPr>
        <w:t xml:space="preserve">sport wagering regulation requires careful consideration and </w:t>
      </w:r>
      <w:r w:rsidR="00104718">
        <w:rPr>
          <w:rFonts w:ascii="Calibri Light" w:hAnsi="Calibri Light" w:cs="Calibri Light"/>
          <w:sz w:val="22"/>
          <w:szCs w:val="22"/>
        </w:rPr>
        <w:t xml:space="preserve">Sport Integrity Australia will work with </w:t>
      </w:r>
      <w:r w:rsidR="0048255C">
        <w:rPr>
          <w:rFonts w:ascii="Calibri Light" w:hAnsi="Calibri Light" w:cs="Calibri Light"/>
          <w:sz w:val="22"/>
          <w:szCs w:val="22"/>
        </w:rPr>
        <w:t>regulators</w:t>
      </w:r>
      <w:r w:rsidR="000B5DA2">
        <w:rPr>
          <w:rFonts w:ascii="Calibri Light" w:hAnsi="Calibri Light" w:cs="Calibri Light"/>
          <w:sz w:val="22"/>
          <w:szCs w:val="22"/>
        </w:rPr>
        <w:t>, SCBs and WSPs to determine</w:t>
      </w:r>
      <w:r w:rsidR="00021CD5">
        <w:rPr>
          <w:rFonts w:ascii="Calibri Light" w:hAnsi="Calibri Light" w:cs="Calibri Light"/>
          <w:sz w:val="22"/>
          <w:szCs w:val="22"/>
        </w:rPr>
        <w:t xml:space="preserve"> th</w:t>
      </w:r>
      <w:r w:rsidR="00F27ADC">
        <w:rPr>
          <w:rFonts w:ascii="Calibri Light" w:hAnsi="Calibri Light" w:cs="Calibri Light"/>
          <w:sz w:val="22"/>
          <w:szCs w:val="22"/>
        </w:rPr>
        <w:t>e</w:t>
      </w:r>
      <w:r w:rsidR="00021CD5">
        <w:rPr>
          <w:rFonts w:ascii="Calibri Light" w:hAnsi="Calibri Light" w:cs="Calibri Light"/>
          <w:sz w:val="22"/>
          <w:szCs w:val="22"/>
        </w:rPr>
        <w:t xml:space="preserve"> appropriate </w:t>
      </w:r>
      <w:r w:rsidR="00555B9D">
        <w:rPr>
          <w:rFonts w:ascii="Calibri Light" w:hAnsi="Calibri Light" w:cs="Calibri Light"/>
          <w:sz w:val="22"/>
          <w:szCs w:val="22"/>
        </w:rPr>
        <w:t>regulatory</w:t>
      </w:r>
      <w:r w:rsidR="004F4A0E">
        <w:rPr>
          <w:rFonts w:ascii="Calibri Light" w:hAnsi="Calibri Light" w:cs="Calibri Light"/>
          <w:sz w:val="22"/>
          <w:szCs w:val="22"/>
        </w:rPr>
        <w:t xml:space="preserve"> </w:t>
      </w:r>
      <w:r w:rsidR="00021CD5">
        <w:rPr>
          <w:rFonts w:ascii="Calibri Light" w:hAnsi="Calibri Light" w:cs="Calibri Light"/>
          <w:sz w:val="22"/>
          <w:szCs w:val="22"/>
        </w:rPr>
        <w:t xml:space="preserve">response, </w:t>
      </w:r>
      <w:r w:rsidR="004F4A0E">
        <w:rPr>
          <w:rFonts w:ascii="Calibri Light" w:hAnsi="Calibri Light" w:cs="Calibri Light"/>
          <w:sz w:val="22"/>
          <w:szCs w:val="22"/>
        </w:rPr>
        <w:t xml:space="preserve">noting there may be </w:t>
      </w:r>
      <w:r w:rsidR="008D470C">
        <w:rPr>
          <w:rFonts w:ascii="Calibri Light" w:hAnsi="Calibri Light" w:cs="Calibri Light"/>
          <w:sz w:val="22"/>
          <w:szCs w:val="22"/>
        </w:rPr>
        <w:t>entities</w:t>
      </w:r>
      <w:r w:rsidR="00555B9D">
        <w:rPr>
          <w:rFonts w:ascii="Calibri Light" w:hAnsi="Calibri Light" w:cs="Calibri Light"/>
          <w:sz w:val="22"/>
          <w:szCs w:val="22"/>
        </w:rPr>
        <w:t xml:space="preserve"> better placed to </w:t>
      </w:r>
      <w:r w:rsidR="00D86A45">
        <w:rPr>
          <w:rFonts w:ascii="Calibri Light" w:hAnsi="Calibri Light" w:cs="Calibri Light"/>
          <w:sz w:val="22"/>
          <w:szCs w:val="22"/>
        </w:rPr>
        <w:t xml:space="preserve">resolve the </w:t>
      </w:r>
      <w:r w:rsidR="0054669B">
        <w:rPr>
          <w:rFonts w:ascii="Calibri Light" w:hAnsi="Calibri Light" w:cs="Calibri Light"/>
          <w:sz w:val="22"/>
          <w:szCs w:val="22"/>
        </w:rPr>
        <w:t xml:space="preserve">commercial elements of PFIAs and other </w:t>
      </w:r>
      <w:r w:rsidR="00555B9D">
        <w:rPr>
          <w:rFonts w:ascii="Calibri Light" w:hAnsi="Calibri Light" w:cs="Calibri Light"/>
          <w:sz w:val="22"/>
          <w:szCs w:val="22"/>
        </w:rPr>
        <w:t>sports-wagering related disputes.</w:t>
      </w:r>
    </w:p>
    <w:p w14:paraId="0479CC92" w14:textId="10E5E12A" w:rsidR="00222092" w:rsidRPr="00811190" w:rsidRDefault="00C702BB" w:rsidP="0086766D">
      <w:pPr>
        <w:pStyle w:val="Heading2"/>
        <w:rPr>
          <w:rFonts w:ascii="Calibri Light" w:hAnsi="Calibri Light"/>
          <w:b w:val="0"/>
          <w:bCs/>
          <w:sz w:val="28"/>
          <w:szCs w:val="28"/>
        </w:rPr>
      </w:pPr>
      <w:r w:rsidRPr="00811190" w:rsidDel="00C702BB">
        <w:rPr>
          <w:rFonts w:ascii="Calibri Light" w:hAnsi="Calibri Light" w:cs="Calibri Light"/>
          <w:b w:val="0"/>
          <w:bCs/>
          <w:szCs w:val="24"/>
        </w:rPr>
        <w:t xml:space="preserve"> </w:t>
      </w:r>
      <w:bookmarkStart w:id="30" w:name="_Toc76655508"/>
      <w:bookmarkStart w:id="31" w:name="_Toc79152199"/>
      <w:r w:rsidR="00222092" w:rsidRPr="00811190">
        <w:rPr>
          <w:rFonts w:ascii="Calibri Light" w:hAnsi="Calibri Light"/>
          <w:b w:val="0"/>
          <w:bCs/>
          <w:sz w:val="28"/>
          <w:szCs w:val="28"/>
        </w:rPr>
        <w:t>Contingencies</w:t>
      </w:r>
      <w:bookmarkEnd w:id="30"/>
      <w:bookmarkEnd w:id="31"/>
    </w:p>
    <w:p w14:paraId="6E091FED" w14:textId="77777777" w:rsidR="00222092" w:rsidRPr="00EB37BF" w:rsidRDefault="00222092"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Contingencies are the types of events able to be wagered on in the jurisdiction of the relevant gambling regulator.</w:t>
      </w:r>
    </w:p>
    <w:p w14:paraId="6F1AC1E7" w14:textId="77777777" w:rsidR="00222092" w:rsidRPr="00EB37BF" w:rsidRDefault="00222092"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 xml:space="preserve">Each regulator has a process and legislative power to determine the available contingencies. </w:t>
      </w:r>
    </w:p>
    <w:p w14:paraId="708DB007" w14:textId="32EB6FB0" w:rsidR="00222092" w:rsidRDefault="00222092"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Existing fora will be part of the negotiation of sport integrity inputs into the decision-making process.</w:t>
      </w:r>
    </w:p>
    <w:p w14:paraId="6554BAFE" w14:textId="5D10A637" w:rsidR="0086766D" w:rsidRPr="00EB37BF" w:rsidRDefault="0086766D" w:rsidP="0086766D">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 xml:space="preserve">Sport Integrity Australia </w:t>
      </w:r>
      <w:r w:rsidR="00F149FB">
        <w:rPr>
          <w:rFonts w:ascii="Calibri Light" w:hAnsi="Calibri Light" w:cs="Calibri Light"/>
          <w:i/>
          <w:iCs/>
          <w:color w:val="008080"/>
        </w:rPr>
        <w:t xml:space="preserve">will </w:t>
      </w:r>
      <w:r w:rsidR="00117071">
        <w:rPr>
          <w:rFonts w:ascii="Calibri Light" w:hAnsi="Calibri Light" w:cs="Calibri Light"/>
          <w:i/>
          <w:iCs/>
          <w:color w:val="008080"/>
        </w:rPr>
        <w:t xml:space="preserve">facilitate </w:t>
      </w:r>
      <w:r w:rsidRPr="00EB37BF">
        <w:rPr>
          <w:rFonts w:ascii="Calibri Light" w:hAnsi="Calibri Light" w:cs="Calibri Light"/>
          <w:i/>
          <w:iCs/>
          <w:color w:val="008080"/>
        </w:rPr>
        <w:t xml:space="preserve">a national contingencies forum with SCBs and jurisdictions </w:t>
      </w:r>
      <w:r w:rsidR="00117071">
        <w:rPr>
          <w:rFonts w:ascii="Calibri Light" w:hAnsi="Calibri Light" w:cs="Calibri Light"/>
          <w:i/>
          <w:iCs/>
          <w:color w:val="008080"/>
        </w:rPr>
        <w:t xml:space="preserve">and provide expertise and advice on </w:t>
      </w:r>
      <w:r w:rsidRPr="00EB37BF">
        <w:rPr>
          <w:rFonts w:ascii="Calibri Light" w:hAnsi="Calibri Light" w:cs="Calibri Light"/>
          <w:i/>
          <w:iCs/>
          <w:color w:val="008080"/>
        </w:rPr>
        <w:t>sport integrity</w:t>
      </w:r>
      <w:r w:rsidR="00B76D76">
        <w:rPr>
          <w:rFonts w:ascii="Calibri Light" w:hAnsi="Calibri Light" w:cs="Calibri Light"/>
          <w:i/>
          <w:iCs/>
          <w:color w:val="008080"/>
        </w:rPr>
        <w:t xml:space="preserve"> risks and threats associated with sports wagering</w:t>
      </w:r>
      <w:r w:rsidRPr="00EB37BF">
        <w:rPr>
          <w:rFonts w:ascii="Calibri Light" w:hAnsi="Calibri Light" w:cs="Calibri Light"/>
          <w:i/>
          <w:iCs/>
          <w:color w:val="008080"/>
        </w:rPr>
        <w:t xml:space="preserve">. </w:t>
      </w:r>
    </w:p>
    <w:p w14:paraId="7E968CF8" w14:textId="77777777" w:rsidR="0086766D" w:rsidRDefault="0086766D" w:rsidP="0086766D">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SCBs will retain responsibility for approving contingencies on their sport with input from Sport Integrity Australia and jurisdictions</w:t>
      </w:r>
    </w:p>
    <w:p w14:paraId="70AAF91B" w14:textId="60C42C5F" w:rsidR="0086766D" w:rsidRDefault="0086766D" w:rsidP="0086766D">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EB37BF">
        <w:rPr>
          <w:rFonts w:ascii="Calibri Light" w:hAnsi="Calibri Light" w:cs="Calibri Light"/>
          <w:i/>
          <w:iCs/>
          <w:color w:val="008080"/>
        </w:rPr>
        <w:t xml:space="preserve">Continue working towards </w:t>
      </w:r>
      <w:r w:rsidR="002676A7">
        <w:rPr>
          <w:rFonts w:ascii="Calibri Light" w:hAnsi="Calibri Light" w:cs="Calibri Light"/>
          <w:i/>
          <w:iCs/>
          <w:color w:val="008080"/>
        </w:rPr>
        <w:t>harmonised</w:t>
      </w:r>
      <w:r w:rsidRPr="00EB37BF">
        <w:rPr>
          <w:rFonts w:ascii="Calibri Light" w:hAnsi="Calibri Light" w:cs="Calibri Light"/>
          <w:i/>
          <w:iCs/>
          <w:color w:val="008080"/>
        </w:rPr>
        <w:t xml:space="preserve"> contingencies and an adaptable framework for approvals.</w:t>
      </w:r>
    </w:p>
    <w:p w14:paraId="505C2595" w14:textId="77777777" w:rsidR="008516A3" w:rsidRPr="00BA3B33" w:rsidRDefault="008516A3" w:rsidP="008516A3">
      <w:pPr>
        <w:rPr>
          <w:rFonts w:ascii="Calibri Light" w:hAnsi="Calibri Light" w:cs="Calibri Light"/>
          <w:sz w:val="22"/>
          <w:szCs w:val="22"/>
        </w:rPr>
      </w:pPr>
      <w:r w:rsidRPr="00BA3B33">
        <w:rPr>
          <w:rFonts w:ascii="Calibri Light" w:hAnsi="Calibri Light" w:cs="Calibri Light"/>
          <w:sz w:val="22"/>
          <w:szCs w:val="22"/>
        </w:rPr>
        <w:t xml:space="preserve">The current sports wagering regulatory landscape features diversity across the jurisdictions particularly in relation to wagering markets and contingencies which, while notionally adjusted to and adequate for individual jurisdictional requirements, creates inconsistency at a national level, exposes differing risk tolerances, complicates administration of national competitions for SCBs, and lacks ongoing strategic review, </w:t>
      </w:r>
      <w:proofErr w:type="gramStart"/>
      <w:r w:rsidRPr="00BA3B33">
        <w:rPr>
          <w:rFonts w:ascii="Calibri Light" w:hAnsi="Calibri Light" w:cs="Calibri Light"/>
          <w:sz w:val="22"/>
          <w:szCs w:val="22"/>
        </w:rPr>
        <w:t>intelligence</w:t>
      </w:r>
      <w:proofErr w:type="gramEnd"/>
      <w:r w:rsidRPr="00BA3B33">
        <w:rPr>
          <w:rFonts w:ascii="Calibri Light" w:hAnsi="Calibri Light" w:cs="Calibri Light"/>
          <w:sz w:val="22"/>
          <w:szCs w:val="22"/>
        </w:rPr>
        <w:t xml:space="preserve"> and assessment to inform ongoing regulation.   </w:t>
      </w:r>
    </w:p>
    <w:p w14:paraId="6D483F9F" w14:textId="4FBF8DD9" w:rsidR="008516A3" w:rsidRPr="00BA3B33" w:rsidRDefault="008516A3" w:rsidP="008516A3">
      <w:pPr>
        <w:rPr>
          <w:rFonts w:ascii="Calibri Light" w:hAnsi="Calibri Light" w:cs="Calibri Light"/>
          <w:sz w:val="22"/>
          <w:szCs w:val="22"/>
        </w:rPr>
      </w:pPr>
      <w:r w:rsidRPr="00BA3B33">
        <w:rPr>
          <w:rFonts w:ascii="Calibri Light" w:hAnsi="Calibri Light" w:cs="Calibri Light"/>
          <w:sz w:val="22"/>
          <w:szCs w:val="22"/>
        </w:rPr>
        <w:t>The sport integrity objectives enhanced</w:t>
      </w:r>
      <w:r w:rsidR="004A25A7">
        <w:rPr>
          <w:rFonts w:ascii="Calibri Light" w:hAnsi="Calibri Light" w:cs="Calibri Light"/>
          <w:sz w:val="22"/>
          <w:szCs w:val="22"/>
        </w:rPr>
        <w:t xml:space="preserve"> through</w:t>
      </w:r>
      <w:r w:rsidRPr="00BA3B33">
        <w:rPr>
          <w:rFonts w:ascii="Calibri Light" w:hAnsi="Calibri Light" w:cs="Calibri Light"/>
          <w:sz w:val="22"/>
          <w:szCs w:val="22"/>
        </w:rPr>
        <w:t xml:space="preserve"> national collaboration and coordination for the setting of authorised sports wagering contingencies </w:t>
      </w:r>
      <w:r w:rsidR="008645A6">
        <w:rPr>
          <w:rFonts w:ascii="Calibri Light" w:hAnsi="Calibri Light" w:cs="Calibri Light"/>
          <w:sz w:val="22"/>
          <w:szCs w:val="22"/>
        </w:rPr>
        <w:t>would include</w:t>
      </w:r>
      <w:r w:rsidRPr="00BA3B33">
        <w:rPr>
          <w:rFonts w:ascii="Calibri Light" w:hAnsi="Calibri Light" w:cs="Calibri Light"/>
          <w:sz w:val="22"/>
          <w:szCs w:val="22"/>
        </w:rPr>
        <w:t>:</w:t>
      </w:r>
    </w:p>
    <w:p w14:paraId="07BDA8E2" w14:textId="6959CA7B" w:rsidR="008516A3" w:rsidRPr="00BA3B33" w:rsidRDefault="008516A3" w:rsidP="008516A3">
      <w:pPr>
        <w:pStyle w:val="ListParagraph"/>
        <w:numPr>
          <w:ilvl w:val="0"/>
          <w:numId w:val="25"/>
        </w:numPr>
        <w:suppressAutoHyphens w:val="0"/>
        <w:spacing w:before="0" w:after="0" w:line="240" w:lineRule="auto"/>
        <w:rPr>
          <w:rFonts w:ascii="Calibri Light" w:hAnsi="Calibri Light" w:cs="Calibri Light"/>
          <w:szCs w:val="22"/>
        </w:rPr>
      </w:pPr>
      <w:r w:rsidRPr="00BA3B33">
        <w:rPr>
          <w:rFonts w:ascii="Calibri Light" w:hAnsi="Calibri Light" w:cs="Calibri Light"/>
          <w:szCs w:val="22"/>
        </w:rPr>
        <w:t>Ensur</w:t>
      </w:r>
      <w:r w:rsidR="00AB2C84">
        <w:rPr>
          <w:rFonts w:ascii="Calibri Light" w:hAnsi="Calibri Light" w:cs="Calibri Light"/>
          <w:szCs w:val="22"/>
        </w:rPr>
        <w:t>ing</w:t>
      </w:r>
      <w:r w:rsidRPr="00BA3B33">
        <w:rPr>
          <w:rFonts w:ascii="Calibri Light" w:hAnsi="Calibri Light" w:cs="Calibri Light"/>
          <w:szCs w:val="22"/>
        </w:rPr>
        <w:t xml:space="preserve"> that robust and informed sport integrity risk assessments of proposed sports betting events and contingencies are conducted in collaboration with all state and territory regulators, WSPs and sporting organisations </w:t>
      </w:r>
    </w:p>
    <w:p w14:paraId="12048BCB" w14:textId="102C1F10" w:rsidR="008516A3" w:rsidRPr="00BA3B33" w:rsidRDefault="008516A3" w:rsidP="008516A3">
      <w:pPr>
        <w:pStyle w:val="ListParagraph"/>
        <w:numPr>
          <w:ilvl w:val="0"/>
          <w:numId w:val="25"/>
        </w:numPr>
        <w:suppressAutoHyphens w:val="0"/>
        <w:spacing w:before="0" w:after="0" w:line="240" w:lineRule="auto"/>
        <w:rPr>
          <w:rFonts w:ascii="Calibri Light" w:hAnsi="Calibri Light" w:cs="Calibri Light"/>
          <w:szCs w:val="22"/>
        </w:rPr>
      </w:pPr>
      <w:r w:rsidRPr="00BA3B33">
        <w:rPr>
          <w:rFonts w:ascii="Calibri Light" w:hAnsi="Calibri Light" w:cs="Calibri Light"/>
          <w:szCs w:val="22"/>
        </w:rPr>
        <w:t>Provid</w:t>
      </w:r>
      <w:r w:rsidR="00AB2C84">
        <w:rPr>
          <w:rFonts w:ascii="Calibri Light" w:hAnsi="Calibri Light" w:cs="Calibri Light"/>
          <w:szCs w:val="22"/>
        </w:rPr>
        <w:t>ing</w:t>
      </w:r>
      <w:r w:rsidRPr="00BA3B33">
        <w:rPr>
          <w:rFonts w:ascii="Calibri Light" w:hAnsi="Calibri Light" w:cs="Calibri Light"/>
          <w:szCs w:val="22"/>
        </w:rPr>
        <w:t xml:space="preserve"> that assessments/authorisation decisions incorporate intelligence and information from law-enforcement and criminal intelligence agencies (particularly national/international level intelligence) </w:t>
      </w:r>
    </w:p>
    <w:p w14:paraId="5373AC3C" w14:textId="2AE56C1E" w:rsidR="008516A3" w:rsidRPr="00BA3B33" w:rsidRDefault="008516A3" w:rsidP="008516A3">
      <w:pPr>
        <w:pStyle w:val="ListParagraph"/>
        <w:numPr>
          <w:ilvl w:val="0"/>
          <w:numId w:val="25"/>
        </w:numPr>
        <w:suppressAutoHyphens w:val="0"/>
        <w:spacing w:before="0" w:after="0" w:line="240" w:lineRule="auto"/>
        <w:rPr>
          <w:rFonts w:ascii="Calibri Light" w:hAnsi="Calibri Light" w:cs="Calibri Light"/>
          <w:szCs w:val="22"/>
        </w:rPr>
      </w:pPr>
      <w:r w:rsidRPr="00BA3B33">
        <w:rPr>
          <w:rFonts w:ascii="Calibri Light" w:hAnsi="Calibri Light" w:cs="Calibri Light"/>
          <w:szCs w:val="22"/>
        </w:rPr>
        <w:t>Establish</w:t>
      </w:r>
      <w:r w:rsidR="008645A6">
        <w:rPr>
          <w:rFonts w:ascii="Calibri Light" w:hAnsi="Calibri Light" w:cs="Calibri Light"/>
          <w:szCs w:val="22"/>
        </w:rPr>
        <w:t>ing</w:t>
      </w:r>
      <w:r w:rsidRPr="00BA3B33">
        <w:rPr>
          <w:rFonts w:ascii="Calibri Light" w:hAnsi="Calibri Light" w:cs="Calibri Light"/>
          <w:szCs w:val="22"/>
        </w:rPr>
        <w:t xml:space="preserve"> a greater level of national transparency, simplification, consistency, reliability and certainty of outcomes and standards – including with respect to regulatory compliance and enforcement</w:t>
      </w:r>
    </w:p>
    <w:p w14:paraId="17A34A33" w14:textId="5A593F15" w:rsidR="008516A3" w:rsidRPr="00BA3B33" w:rsidRDefault="00AB2C84" w:rsidP="008516A3">
      <w:pPr>
        <w:pStyle w:val="ListParagraph"/>
        <w:numPr>
          <w:ilvl w:val="0"/>
          <w:numId w:val="25"/>
        </w:numPr>
        <w:suppressAutoHyphens w:val="0"/>
        <w:spacing w:before="0" w:after="0" w:line="240" w:lineRule="auto"/>
        <w:rPr>
          <w:rFonts w:ascii="Calibri Light" w:hAnsi="Calibri Light" w:cs="Calibri Light"/>
          <w:szCs w:val="22"/>
        </w:rPr>
      </w:pPr>
      <w:r>
        <w:rPr>
          <w:rFonts w:ascii="Calibri Light" w:hAnsi="Calibri Light" w:cs="Calibri Light"/>
          <w:szCs w:val="22"/>
        </w:rPr>
        <w:lastRenderedPageBreak/>
        <w:t>Enabling</w:t>
      </w:r>
      <w:r w:rsidR="008516A3" w:rsidRPr="00BA3B33">
        <w:rPr>
          <w:rFonts w:ascii="Calibri Light" w:hAnsi="Calibri Light" w:cs="Calibri Light"/>
          <w:szCs w:val="22"/>
        </w:rPr>
        <w:t xml:space="preserve"> more effective international collaboration with foreign/international regulators, sporting </w:t>
      </w:r>
      <w:proofErr w:type="gramStart"/>
      <w:r w:rsidR="008516A3" w:rsidRPr="00BA3B33">
        <w:rPr>
          <w:rFonts w:ascii="Calibri Light" w:hAnsi="Calibri Light" w:cs="Calibri Light"/>
          <w:szCs w:val="22"/>
        </w:rPr>
        <w:t>organisations</w:t>
      </w:r>
      <w:proofErr w:type="gramEnd"/>
      <w:r w:rsidR="008516A3" w:rsidRPr="00BA3B33">
        <w:rPr>
          <w:rFonts w:ascii="Calibri Light" w:hAnsi="Calibri Light" w:cs="Calibri Light"/>
          <w:szCs w:val="22"/>
        </w:rPr>
        <w:t xml:space="preserve"> and wagering providers – facilitating the incorporation of additional intelligence in the determination of authorised wagering products in Australia and engagement regarding the foreign availability of markets on Australian sport. </w:t>
      </w:r>
    </w:p>
    <w:p w14:paraId="48C570A1" w14:textId="245EE469" w:rsidR="008516A3" w:rsidRPr="00BA3B33" w:rsidRDefault="008516A3" w:rsidP="008516A3">
      <w:pPr>
        <w:spacing w:after="120"/>
        <w:rPr>
          <w:rFonts w:ascii="Calibri Light" w:hAnsi="Calibri Light" w:cs="Calibri Light"/>
          <w:sz w:val="22"/>
          <w:szCs w:val="22"/>
        </w:rPr>
      </w:pPr>
      <w:r w:rsidRPr="00BA3B33">
        <w:rPr>
          <w:rFonts w:ascii="Calibri Light" w:hAnsi="Calibri Light" w:cs="Calibri Light"/>
          <w:sz w:val="22"/>
          <w:szCs w:val="22"/>
        </w:rPr>
        <w:t xml:space="preserve">It is envisaged that, in addition to the </w:t>
      </w:r>
      <w:r w:rsidR="003C192C">
        <w:rPr>
          <w:rFonts w:ascii="Calibri Light" w:hAnsi="Calibri Light" w:cs="Calibri Light"/>
          <w:sz w:val="22"/>
          <w:szCs w:val="22"/>
        </w:rPr>
        <w:t>a</w:t>
      </w:r>
      <w:r w:rsidRPr="00BA3B33">
        <w:rPr>
          <w:rFonts w:ascii="Calibri Light" w:hAnsi="Calibri Light" w:cs="Calibri Light"/>
          <w:sz w:val="22"/>
          <w:szCs w:val="22"/>
        </w:rPr>
        <w:t xml:space="preserve">bove, development of a nationally consistent schedule of authorised sports wagering contingencies would incorporate stringent consumer protection considerations currently applied at the state and territory level, including through an effective governance arrangement.  </w:t>
      </w:r>
    </w:p>
    <w:p w14:paraId="25F28A1D" w14:textId="77777777" w:rsidR="00B67F8E" w:rsidRPr="00B7413E" w:rsidRDefault="00B67F8E" w:rsidP="00B67F8E">
      <w:pPr>
        <w:suppressAutoHyphens w:val="0"/>
        <w:rPr>
          <w:rFonts w:ascii="Calibri Light" w:hAnsi="Calibri Light" w:cs="Calibri Light"/>
          <w:sz w:val="22"/>
          <w:szCs w:val="22"/>
        </w:rPr>
      </w:pPr>
      <w:r w:rsidRPr="00B7413E">
        <w:rPr>
          <w:rFonts w:ascii="Calibri Light" w:hAnsi="Calibri Light" w:cs="Calibri Light"/>
          <w:sz w:val="22"/>
          <w:szCs w:val="22"/>
        </w:rPr>
        <w:t>Feedback from stakeholders has been consistent that a national approach to scheduling contingencies would provide greater levels of consistency and if applied effectively, consumer protection across the country. This is particularly true when considering sub-elite sports, wh</w:t>
      </w:r>
      <w:r>
        <w:rPr>
          <w:rFonts w:ascii="Calibri Light" w:hAnsi="Calibri Light" w:cs="Calibri Light"/>
          <w:sz w:val="22"/>
          <w:szCs w:val="22"/>
        </w:rPr>
        <w:t>ich</w:t>
      </w:r>
      <w:r w:rsidRPr="00B7413E">
        <w:rPr>
          <w:rFonts w:ascii="Calibri Light" w:hAnsi="Calibri Light" w:cs="Calibri Light"/>
          <w:sz w:val="22"/>
          <w:szCs w:val="22"/>
        </w:rPr>
        <w:t xml:space="preserve"> may be significantly impacted by contingencies over which they have no control.</w:t>
      </w:r>
    </w:p>
    <w:p w14:paraId="1FEAA650" w14:textId="5F339CE2" w:rsidR="003808EF" w:rsidRDefault="00B67F8E" w:rsidP="002D343A">
      <w:pPr>
        <w:suppressAutoHyphens w:val="0"/>
        <w:rPr>
          <w:rFonts w:ascii="Calibri Light" w:hAnsi="Calibri Light" w:cs="Calibri Light"/>
          <w:sz w:val="22"/>
          <w:szCs w:val="22"/>
        </w:rPr>
      </w:pPr>
      <w:r>
        <w:rPr>
          <w:rFonts w:ascii="Calibri Light" w:hAnsi="Calibri Light" w:cs="Calibri Light"/>
          <w:sz w:val="22"/>
          <w:szCs w:val="22"/>
        </w:rPr>
        <w:t xml:space="preserve">To this end, Sport Integrity Australia proposes to convene a national </w:t>
      </w:r>
      <w:r w:rsidR="00611B42">
        <w:rPr>
          <w:rFonts w:ascii="Calibri Light" w:hAnsi="Calibri Light" w:cs="Calibri Light"/>
          <w:sz w:val="22"/>
          <w:szCs w:val="22"/>
        </w:rPr>
        <w:t>forum</w:t>
      </w:r>
      <w:r w:rsidR="00BF4202">
        <w:rPr>
          <w:rFonts w:ascii="Calibri Light" w:hAnsi="Calibri Light" w:cs="Calibri Light"/>
          <w:sz w:val="22"/>
          <w:szCs w:val="22"/>
        </w:rPr>
        <w:t xml:space="preserve">, </w:t>
      </w:r>
      <w:r w:rsidR="00B46825">
        <w:rPr>
          <w:rFonts w:ascii="Calibri Light" w:hAnsi="Calibri Light" w:cs="Calibri Light"/>
          <w:sz w:val="22"/>
          <w:szCs w:val="22"/>
        </w:rPr>
        <w:t>whereby</w:t>
      </w:r>
      <w:r w:rsidR="000A6C10">
        <w:rPr>
          <w:rFonts w:ascii="Calibri Light" w:hAnsi="Calibri Light" w:cs="Calibri Light"/>
          <w:sz w:val="22"/>
          <w:szCs w:val="22"/>
        </w:rPr>
        <w:t xml:space="preserve"> </w:t>
      </w:r>
      <w:r w:rsidR="00310E54">
        <w:rPr>
          <w:rFonts w:ascii="Calibri Light" w:hAnsi="Calibri Light" w:cs="Calibri Light"/>
          <w:sz w:val="22"/>
          <w:szCs w:val="22"/>
        </w:rPr>
        <w:t xml:space="preserve">regulators and policy makers, </w:t>
      </w:r>
      <w:r w:rsidR="005332A5">
        <w:rPr>
          <w:rFonts w:ascii="Calibri Light" w:hAnsi="Calibri Light" w:cs="Calibri Light"/>
          <w:sz w:val="22"/>
          <w:szCs w:val="22"/>
        </w:rPr>
        <w:t xml:space="preserve">SCBs and WSPs can discuss and understand </w:t>
      </w:r>
      <w:r w:rsidR="00B517C1" w:rsidRPr="00B7413E">
        <w:rPr>
          <w:rFonts w:ascii="Calibri Light" w:hAnsi="Calibri Light" w:cs="Calibri Light"/>
          <w:sz w:val="22"/>
          <w:szCs w:val="22"/>
        </w:rPr>
        <w:t>contingencies and their risks from a sport integrity and consumer protection perspective</w:t>
      </w:r>
      <w:r w:rsidR="00B517C1">
        <w:rPr>
          <w:rFonts w:ascii="Calibri Light" w:hAnsi="Calibri Light" w:cs="Calibri Light"/>
          <w:sz w:val="22"/>
          <w:szCs w:val="22"/>
        </w:rPr>
        <w:t xml:space="preserve">. </w:t>
      </w:r>
      <w:r w:rsidR="00A26EBA" w:rsidRPr="002E69C6">
        <w:rPr>
          <w:rFonts w:ascii="Calibri Light" w:hAnsi="Calibri Light" w:cs="Calibri Light"/>
          <w:sz w:val="22"/>
          <w:szCs w:val="22"/>
        </w:rPr>
        <w:t xml:space="preserve">Sport Integrity Australia will seek to work collaboratively with </w:t>
      </w:r>
      <w:r w:rsidR="000F5F71">
        <w:rPr>
          <w:rFonts w:ascii="Calibri Light" w:hAnsi="Calibri Light" w:cs="Calibri Light"/>
          <w:sz w:val="22"/>
          <w:szCs w:val="22"/>
        </w:rPr>
        <w:t xml:space="preserve">regulators and </w:t>
      </w:r>
      <w:r w:rsidR="00A26EBA" w:rsidRPr="002E69C6">
        <w:rPr>
          <w:rFonts w:ascii="Calibri Light" w:hAnsi="Calibri Light" w:cs="Calibri Light"/>
          <w:sz w:val="22"/>
          <w:szCs w:val="22"/>
        </w:rPr>
        <w:t xml:space="preserve">industry to develop and assess contingencies to ensure they align with community expectations in terms of integrity risks posed and that are as resilient as possible to risks of organised crime or other corrupting influences.  </w:t>
      </w:r>
    </w:p>
    <w:p w14:paraId="5B91393C" w14:textId="798000C1" w:rsidR="00222092" w:rsidRPr="001C58CC" w:rsidRDefault="001C58CC" w:rsidP="002D343A">
      <w:pPr>
        <w:suppressAutoHyphens w:val="0"/>
        <w:rPr>
          <w:rFonts w:ascii="Calibri Light" w:hAnsi="Calibri Light" w:cs="Calibri Light"/>
          <w:sz w:val="22"/>
          <w:szCs w:val="22"/>
        </w:rPr>
      </w:pPr>
      <w:r>
        <w:rPr>
          <w:rFonts w:ascii="Calibri Light" w:hAnsi="Calibri Light" w:cs="Calibri Light"/>
          <w:sz w:val="22"/>
          <w:szCs w:val="22"/>
        </w:rPr>
        <w:t>It is anticipated that an outcome of this forum would</w:t>
      </w:r>
      <w:r w:rsidR="00B83FB0">
        <w:rPr>
          <w:rFonts w:ascii="Calibri Light" w:hAnsi="Calibri Light" w:cs="Calibri Light"/>
          <w:sz w:val="22"/>
          <w:szCs w:val="22"/>
        </w:rPr>
        <w:t xml:space="preserve"> establish </w:t>
      </w:r>
      <w:r w:rsidR="00B62C1E" w:rsidRPr="002E69C6">
        <w:rPr>
          <w:rFonts w:ascii="Calibri Light" w:hAnsi="Calibri Light" w:cs="Calibri Light"/>
          <w:sz w:val="22"/>
          <w:szCs w:val="22"/>
        </w:rPr>
        <w:t xml:space="preserve">a framework for the approval of contingencies, specifying the general type and nature of what contingencies are preferred or not, from a consumer protection, sport integrity, and public interest standpoint. </w:t>
      </w:r>
      <w:r w:rsidR="0091427C">
        <w:rPr>
          <w:rFonts w:ascii="Calibri Light" w:hAnsi="Calibri Light" w:cs="Calibri Light"/>
          <w:sz w:val="22"/>
          <w:szCs w:val="22"/>
        </w:rPr>
        <w:t>From this</w:t>
      </w:r>
      <w:r w:rsidR="00A82B5D">
        <w:rPr>
          <w:rFonts w:ascii="Calibri Light" w:hAnsi="Calibri Light" w:cs="Calibri Light"/>
          <w:sz w:val="22"/>
          <w:szCs w:val="22"/>
        </w:rPr>
        <w:t xml:space="preserve">, SCBs would be able to determine the </w:t>
      </w:r>
      <w:r w:rsidR="00CC73A2">
        <w:rPr>
          <w:rFonts w:ascii="Calibri Light" w:hAnsi="Calibri Light" w:cs="Calibri Light"/>
          <w:sz w:val="22"/>
          <w:szCs w:val="22"/>
        </w:rPr>
        <w:t xml:space="preserve">bet types </w:t>
      </w:r>
      <w:r w:rsidR="003C4CBC">
        <w:rPr>
          <w:rFonts w:ascii="Calibri Light" w:hAnsi="Calibri Light" w:cs="Calibri Light"/>
          <w:sz w:val="22"/>
          <w:szCs w:val="22"/>
        </w:rPr>
        <w:t>appropriate for their sport and embed these within their PFIAs.</w:t>
      </w:r>
    </w:p>
    <w:p w14:paraId="1C3A40D3" w14:textId="2257E294" w:rsidR="00222092" w:rsidRPr="002E69C6" w:rsidRDefault="00222092" w:rsidP="002E69C6">
      <w:pPr>
        <w:suppressAutoHyphens w:val="0"/>
        <w:rPr>
          <w:rFonts w:ascii="Calibri Light" w:hAnsi="Calibri Light" w:cs="Calibri Light"/>
          <w:sz w:val="22"/>
          <w:szCs w:val="22"/>
        </w:rPr>
      </w:pPr>
      <w:r w:rsidRPr="002E69C6">
        <w:rPr>
          <w:rFonts w:ascii="Calibri Light" w:hAnsi="Calibri Light" w:cs="Calibri Light"/>
          <w:sz w:val="22"/>
          <w:szCs w:val="22"/>
        </w:rPr>
        <w:t xml:space="preserve">Sport Integrity Australia views its role as ensuring that the approval or non-approval of sport wagering contingencies does not impact on </w:t>
      </w:r>
      <w:r w:rsidR="00745063">
        <w:rPr>
          <w:rFonts w:ascii="Calibri Light" w:hAnsi="Calibri Light" w:cs="Calibri Light"/>
          <w:sz w:val="22"/>
          <w:szCs w:val="22"/>
        </w:rPr>
        <w:t>sport integrity</w:t>
      </w:r>
      <w:r w:rsidRPr="002E69C6">
        <w:rPr>
          <w:rFonts w:ascii="Calibri Light" w:hAnsi="Calibri Light" w:cs="Calibri Light"/>
          <w:sz w:val="22"/>
          <w:szCs w:val="22"/>
        </w:rPr>
        <w:t xml:space="preserve"> and concurrently, that it is conducive to consumer protection outcomes.  Sport Integrity Australia </w:t>
      </w:r>
      <w:proofErr w:type="gramStart"/>
      <w:r w:rsidRPr="002E69C6">
        <w:rPr>
          <w:rFonts w:ascii="Calibri Light" w:hAnsi="Calibri Light" w:cs="Calibri Light"/>
          <w:sz w:val="22"/>
          <w:szCs w:val="22"/>
        </w:rPr>
        <w:t xml:space="preserve">is </w:t>
      </w:r>
      <w:r w:rsidR="00312EE4" w:rsidRPr="002E69C6">
        <w:rPr>
          <w:rFonts w:ascii="Calibri Light" w:hAnsi="Calibri Light" w:cs="Calibri Light"/>
          <w:sz w:val="22"/>
          <w:szCs w:val="22"/>
        </w:rPr>
        <w:t>able</w:t>
      </w:r>
      <w:r w:rsidRPr="002E69C6">
        <w:rPr>
          <w:rFonts w:ascii="Calibri Light" w:hAnsi="Calibri Light" w:cs="Calibri Light"/>
          <w:sz w:val="22"/>
          <w:szCs w:val="22"/>
        </w:rPr>
        <w:t xml:space="preserve"> to</w:t>
      </w:r>
      <w:proofErr w:type="gramEnd"/>
      <w:r w:rsidRPr="002E69C6">
        <w:rPr>
          <w:rFonts w:ascii="Calibri Light" w:hAnsi="Calibri Light" w:cs="Calibri Light"/>
          <w:sz w:val="22"/>
          <w:szCs w:val="22"/>
        </w:rPr>
        <w:t xml:space="preserve"> use its research products, international relationships, and intelligence capability to assess the risk of new sport contingencies while continuing to scrutinise those that already exist.</w:t>
      </w:r>
    </w:p>
    <w:p w14:paraId="50C2058B" w14:textId="355C908C"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 xml:space="preserve">A process for assessing requests for new contingencies is </w:t>
      </w:r>
      <w:r w:rsidR="00857557" w:rsidRPr="002E69C6">
        <w:rPr>
          <w:rFonts w:ascii="Calibri Light" w:hAnsi="Calibri Light" w:cs="Calibri Light"/>
          <w:sz w:val="22"/>
          <w:szCs w:val="22"/>
        </w:rPr>
        <w:t>proposed that</w:t>
      </w:r>
      <w:r w:rsidRPr="002E69C6">
        <w:rPr>
          <w:rFonts w:ascii="Calibri Light" w:hAnsi="Calibri Light" w:cs="Calibri Light"/>
          <w:sz w:val="22"/>
          <w:szCs w:val="22"/>
        </w:rPr>
        <w:t xml:space="preserve"> may consist of an assessment of conformity with the framework before referred to SCBs for </w:t>
      </w:r>
      <w:r w:rsidR="00EE5965">
        <w:rPr>
          <w:rFonts w:ascii="Calibri Light" w:hAnsi="Calibri Light" w:cs="Calibri Light"/>
          <w:sz w:val="22"/>
          <w:szCs w:val="22"/>
        </w:rPr>
        <w:t>approval.</w:t>
      </w:r>
      <w:r w:rsidRPr="002E69C6">
        <w:rPr>
          <w:rFonts w:ascii="Calibri Light" w:hAnsi="Calibri Light" w:cs="Calibri Light"/>
          <w:sz w:val="22"/>
          <w:szCs w:val="22"/>
        </w:rPr>
        <w:t xml:space="preserve"> It is envisaged that </w:t>
      </w:r>
      <w:r w:rsidR="00857557">
        <w:rPr>
          <w:rFonts w:ascii="Calibri Light" w:hAnsi="Calibri Light" w:cs="Calibri Light"/>
          <w:sz w:val="22"/>
          <w:szCs w:val="22"/>
        </w:rPr>
        <w:t>most</w:t>
      </w:r>
      <w:r w:rsidRPr="002E69C6">
        <w:rPr>
          <w:rFonts w:ascii="Calibri Light" w:hAnsi="Calibri Light" w:cs="Calibri Light"/>
          <w:sz w:val="22"/>
          <w:szCs w:val="22"/>
        </w:rPr>
        <w:t xml:space="preserve"> requests for new contingencies will conform with the framework for SCBs to then approve or not based on their risk assessments. It is also noted that contingency requests do not simply occur on an annual basis. Rather, this is a living process that will need to be agile and responsive in real time. </w:t>
      </w:r>
    </w:p>
    <w:p w14:paraId="3E5B810F" w14:textId="68CE64F9"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 xml:space="preserve">This approach will also benefit smaller sports which are impacted by wagering in the absence of PFIAs. The intention would be for Sport Integrity Australia to advocate, after consultation with the sport, on their behalf in the approval process. It is suggested that Sport Integrity Australia involvement in </w:t>
      </w:r>
      <w:r w:rsidR="00DE3439">
        <w:rPr>
          <w:rFonts w:ascii="Calibri Light" w:hAnsi="Calibri Light" w:cs="Calibri Light"/>
          <w:sz w:val="22"/>
          <w:szCs w:val="22"/>
        </w:rPr>
        <w:t>approving</w:t>
      </w:r>
      <w:r w:rsidR="00DE3439" w:rsidRPr="002E69C6">
        <w:rPr>
          <w:rFonts w:ascii="Calibri Light" w:hAnsi="Calibri Light" w:cs="Calibri Light"/>
          <w:sz w:val="22"/>
          <w:szCs w:val="22"/>
        </w:rPr>
        <w:t xml:space="preserve"> </w:t>
      </w:r>
      <w:r w:rsidRPr="002E69C6">
        <w:rPr>
          <w:rFonts w:ascii="Calibri Light" w:hAnsi="Calibri Light" w:cs="Calibri Light"/>
          <w:sz w:val="22"/>
          <w:szCs w:val="22"/>
        </w:rPr>
        <w:t xml:space="preserve">contingencies in the future will be of particular importance to lower wagering volume sports or competitions at the sub-elite level that do not have the resources to properly assess the risk of contingencies. </w:t>
      </w:r>
    </w:p>
    <w:p w14:paraId="7E9283BA" w14:textId="77777777" w:rsidR="00222092" w:rsidRPr="00811190" w:rsidRDefault="00222092" w:rsidP="00222092">
      <w:pPr>
        <w:pStyle w:val="Heading2"/>
        <w:rPr>
          <w:rFonts w:ascii="Calibri Light" w:hAnsi="Calibri Light" w:cs="Calibri Light"/>
          <w:b w:val="0"/>
          <w:bCs/>
          <w:sz w:val="28"/>
          <w:szCs w:val="28"/>
        </w:rPr>
      </w:pPr>
      <w:bookmarkStart w:id="32" w:name="_Toc76655509"/>
      <w:bookmarkStart w:id="33" w:name="_Toc79152200"/>
      <w:r w:rsidRPr="00811190">
        <w:rPr>
          <w:rFonts w:ascii="Calibri Light" w:hAnsi="Calibri Light" w:cs="Calibri Light"/>
          <w:b w:val="0"/>
          <w:bCs/>
          <w:sz w:val="28"/>
          <w:szCs w:val="28"/>
        </w:rPr>
        <w:t>Information and Data Sharing Ecosystem</w:t>
      </w:r>
      <w:bookmarkEnd w:id="32"/>
      <w:bookmarkEnd w:id="33"/>
    </w:p>
    <w:p w14:paraId="55D467A3" w14:textId="77777777" w:rsidR="00222092" w:rsidRPr="002E69C6" w:rsidRDefault="00222092"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PFIAs establish the information sharing thresholds and format for integrity related information between WSPs and SCB.</w:t>
      </w:r>
    </w:p>
    <w:p w14:paraId="5098B5CD" w14:textId="77777777" w:rsidR="00222092" w:rsidRPr="002E69C6" w:rsidRDefault="00222092"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Law enforcement intervention occurs on a case-by-case basis.</w:t>
      </w:r>
    </w:p>
    <w:p w14:paraId="0D834E4B" w14:textId="20D92625" w:rsidR="00222092" w:rsidRDefault="00222092"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Centralised suspicious activity alerts and a strategic collation, analysis and dissemination of intelligence is a reason for enhanced activity across the sector.</w:t>
      </w:r>
    </w:p>
    <w:p w14:paraId="1EF29E1E" w14:textId="77777777" w:rsidR="002D343A" w:rsidRPr="002E69C6" w:rsidRDefault="002D343A" w:rsidP="002D343A">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Establish a mechanism for sharing of suspicious activity alerts in relation to sporting events</w:t>
      </w:r>
    </w:p>
    <w:p w14:paraId="5CA8B179" w14:textId="2449AAAD" w:rsidR="002D343A" w:rsidRDefault="002D343A" w:rsidP="002D343A">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Scoping the requirements across legislation, capability, international examples, and technology to enable enhance</w:t>
      </w:r>
      <w:r w:rsidR="00ED364B">
        <w:rPr>
          <w:rFonts w:ascii="Calibri Light" w:hAnsi="Calibri Light" w:cs="Calibri Light"/>
          <w:i/>
          <w:iCs/>
          <w:color w:val="008080"/>
        </w:rPr>
        <w:t>d</w:t>
      </w:r>
      <w:r w:rsidRPr="002E69C6">
        <w:rPr>
          <w:rFonts w:ascii="Calibri Light" w:hAnsi="Calibri Light" w:cs="Calibri Light"/>
          <w:i/>
          <w:iCs/>
          <w:color w:val="008080"/>
        </w:rPr>
        <w:t xml:space="preserve"> intelligence sharing.</w:t>
      </w:r>
    </w:p>
    <w:p w14:paraId="4EAD6139" w14:textId="44802967" w:rsidR="002D343A" w:rsidRPr="002E69C6" w:rsidRDefault="002D343A" w:rsidP="002D343A">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Pr>
          <w:rFonts w:ascii="Calibri Light" w:hAnsi="Calibri Light" w:cs="Calibri Light"/>
          <w:i/>
          <w:iCs/>
          <w:color w:val="008080"/>
        </w:rPr>
        <w:lastRenderedPageBreak/>
        <w:t>Jurisdictions to insert compliance with ASWS information and data sharing ecosystem within licensing conditions.</w:t>
      </w:r>
    </w:p>
    <w:p w14:paraId="572D5457" w14:textId="1BEE0098" w:rsidR="006B4743" w:rsidRPr="00DD2FC3" w:rsidRDefault="006B4743" w:rsidP="006B4743">
      <w:pPr>
        <w:spacing w:before="120"/>
        <w:rPr>
          <w:rFonts w:ascii="Calibri Light" w:hAnsi="Calibri Light" w:cs="Calibri Light"/>
          <w:sz w:val="22"/>
          <w:szCs w:val="22"/>
        </w:rPr>
      </w:pPr>
      <w:r w:rsidRPr="00DD2FC3">
        <w:rPr>
          <w:rFonts w:ascii="Calibri Light" w:hAnsi="Calibri Light" w:cs="Calibri Light"/>
          <w:sz w:val="22"/>
          <w:szCs w:val="22"/>
        </w:rPr>
        <w:t xml:space="preserve">The </w:t>
      </w:r>
      <w:r w:rsidR="00745063">
        <w:rPr>
          <w:rFonts w:ascii="Calibri Light" w:hAnsi="Calibri Light" w:cs="Calibri Light"/>
          <w:sz w:val="22"/>
          <w:szCs w:val="22"/>
        </w:rPr>
        <w:t>sport integrity</w:t>
      </w:r>
      <w:r w:rsidRPr="00DD2FC3">
        <w:rPr>
          <w:rFonts w:ascii="Calibri Light" w:hAnsi="Calibri Light" w:cs="Calibri Light"/>
          <w:sz w:val="22"/>
          <w:szCs w:val="22"/>
        </w:rPr>
        <w:t xml:space="preserve"> threat environment, particularly with respect to the links between organised crime and sports wagering, is evolving quickly and risks will grow as the sports wagering market continues to develop in size and sophistication.  </w:t>
      </w:r>
    </w:p>
    <w:p w14:paraId="01098113" w14:textId="5B62967C" w:rsidR="006B4743" w:rsidRPr="00DD2FC3" w:rsidRDefault="006B4743" w:rsidP="006B4743">
      <w:pPr>
        <w:spacing w:before="120"/>
        <w:rPr>
          <w:rFonts w:ascii="Calibri Light" w:hAnsi="Calibri Light" w:cs="Calibri Light"/>
          <w:sz w:val="22"/>
          <w:szCs w:val="22"/>
        </w:rPr>
      </w:pPr>
      <w:r w:rsidRPr="00DD2FC3">
        <w:rPr>
          <w:rFonts w:ascii="Calibri Light" w:hAnsi="Calibri Light" w:cs="Calibri Light"/>
          <w:sz w:val="22"/>
          <w:szCs w:val="22"/>
        </w:rPr>
        <w:t xml:space="preserve">Match-fixing and other corruption is often motivated by the opportunity for significant financial or other personal gain – and WSPs provide opportunity for large sums to be gambled on sporting events with the prospect of high returns.  Accordingly, </w:t>
      </w:r>
      <w:proofErr w:type="gramStart"/>
      <w:r w:rsidRPr="00DD2FC3">
        <w:rPr>
          <w:rFonts w:ascii="Calibri Light" w:hAnsi="Calibri Light" w:cs="Calibri Light"/>
          <w:sz w:val="22"/>
          <w:szCs w:val="22"/>
        </w:rPr>
        <w:t>appropriate</w:t>
      </w:r>
      <w:proofErr w:type="gramEnd"/>
      <w:r w:rsidRPr="00DD2FC3">
        <w:rPr>
          <w:rFonts w:ascii="Calibri Light" w:hAnsi="Calibri Light" w:cs="Calibri Light"/>
          <w:sz w:val="22"/>
          <w:szCs w:val="22"/>
        </w:rPr>
        <w:t xml:space="preserve"> and effective regulation of sports wagering plays an integral role in protecting the integrity of sport.  </w:t>
      </w:r>
    </w:p>
    <w:p w14:paraId="51B565FD" w14:textId="77777777" w:rsidR="006B4743" w:rsidRPr="00DD2FC3" w:rsidRDefault="006B4743" w:rsidP="006B4743">
      <w:pPr>
        <w:spacing w:before="120"/>
        <w:rPr>
          <w:rFonts w:ascii="Calibri Light" w:hAnsi="Calibri Light" w:cs="Calibri Light"/>
          <w:sz w:val="22"/>
          <w:szCs w:val="22"/>
        </w:rPr>
      </w:pPr>
      <w:r w:rsidRPr="00DD2FC3">
        <w:rPr>
          <w:rFonts w:ascii="Calibri Light" w:hAnsi="Calibri Light" w:cs="Calibri Light"/>
          <w:sz w:val="22"/>
          <w:szCs w:val="22"/>
        </w:rPr>
        <w:t xml:space="preserve">A major vulnerability is the fragmented oversight and regulatory systems in place, in which responsibility for </w:t>
      </w:r>
      <w:proofErr w:type="gramStart"/>
      <w:r w:rsidRPr="00DD2FC3">
        <w:rPr>
          <w:rFonts w:ascii="Calibri Light" w:hAnsi="Calibri Light" w:cs="Calibri Light"/>
          <w:sz w:val="22"/>
          <w:szCs w:val="22"/>
        </w:rPr>
        <w:t>particular activities</w:t>
      </w:r>
      <w:proofErr w:type="gramEnd"/>
      <w:r w:rsidRPr="00DD2FC3">
        <w:rPr>
          <w:rFonts w:ascii="Calibri Light" w:hAnsi="Calibri Light" w:cs="Calibri Light"/>
          <w:sz w:val="22"/>
          <w:szCs w:val="22"/>
        </w:rPr>
        <w:t xml:space="preserve"> and the collection of information takes place across a variety of bodies including international, and domestic sporting organisations, international and domestic bookmakers, state/territory/federal governments, but not harnessed in any coordinated or collective manner.</w:t>
      </w:r>
    </w:p>
    <w:p w14:paraId="371681A3" w14:textId="0F2E46A4" w:rsidR="006B4743" w:rsidRPr="00DD2FC3" w:rsidRDefault="006B4743" w:rsidP="006B4743">
      <w:pPr>
        <w:spacing w:before="120"/>
        <w:rPr>
          <w:rFonts w:ascii="Calibri Light" w:hAnsi="Calibri Light" w:cs="Calibri Light"/>
          <w:sz w:val="22"/>
          <w:szCs w:val="22"/>
        </w:rPr>
      </w:pPr>
      <w:r w:rsidRPr="00DD2FC3">
        <w:rPr>
          <w:rFonts w:ascii="Calibri Light" w:hAnsi="Calibri Light" w:cs="Calibri Light"/>
          <w:sz w:val="22"/>
          <w:szCs w:val="22"/>
        </w:rPr>
        <w:t xml:space="preserve">To protect the integrity of Australian sport against wagering-related integrity threats, </w:t>
      </w:r>
      <w:r w:rsidR="00421BB0">
        <w:rPr>
          <w:rFonts w:ascii="Calibri Light" w:hAnsi="Calibri Light" w:cs="Calibri Light"/>
          <w:sz w:val="22"/>
          <w:szCs w:val="22"/>
        </w:rPr>
        <w:t xml:space="preserve">Sport Integrity Australia proposes to establish a </w:t>
      </w:r>
      <w:r w:rsidRPr="00DD2FC3">
        <w:rPr>
          <w:rFonts w:ascii="Calibri Light" w:hAnsi="Calibri Light" w:cs="Calibri Light"/>
          <w:sz w:val="22"/>
          <w:szCs w:val="22"/>
        </w:rPr>
        <w:t>cohesive national response to ensure that:</w:t>
      </w:r>
    </w:p>
    <w:p w14:paraId="7578252D" w14:textId="77777777" w:rsidR="006B4743" w:rsidRPr="00DD2FC3" w:rsidRDefault="006B4743" w:rsidP="006B4743">
      <w:pPr>
        <w:pStyle w:val="ListParagraph"/>
        <w:numPr>
          <w:ilvl w:val="0"/>
          <w:numId w:val="26"/>
        </w:numPr>
        <w:suppressAutoHyphens w:val="0"/>
        <w:spacing w:before="0" w:after="0" w:line="240" w:lineRule="auto"/>
        <w:rPr>
          <w:rFonts w:ascii="Calibri Light" w:hAnsi="Calibri Light" w:cs="Calibri Light"/>
          <w:szCs w:val="22"/>
        </w:rPr>
      </w:pPr>
      <w:r w:rsidRPr="00DD2FC3">
        <w:rPr>
          <w:rFonts w:ascii="Calibri Light" w:hAnsi="Calibri Light" w:cs="Calibri Light"/>
          <w:szCs w:val="22"/>
        </w:rPr>
        <w:t xml:space="preserve">All available sports wagering data and intelligence is systematically collected by relevant stakeholders and shared with a central authority for effective collation, analysis and dissemination of integrity </w:t>
      </w:r>
      <w:proofErr w:type="gramStart"/>
      <w:r w:rsidRPr="00DD2FC3">
        <w:rPr>
          <w:rFonts w:ascii="Calibri Light" w:hAnsi="Calibri Light" w:cs="Calibri Light"/>
          <w:szCs w:val="22"/>
        </w:rPr>
        <w:t>alerts;</w:t>
      </w:r>
      <w:proofErr w:type="gramEnd"/>
    </w:p>
    <w:p w14:paraId="1D371CD2" w14:textId="77777777" w:rsidR="006B4743" w:rsidRPr="00DD2FC3" w:rsidRDefault="006B4743" w:rsidP="006B4743">
      <w:pPr>
        <w:pStyle w:val="ListParagraph"/>
        <w:numPr>
          <w:ilvl w:val="0"/>
          <w:numId w:val="26"/>
        </w:numPr>
        <w:suppressAutoHyphens w:val="0"/>
        <w:spacing w:before="0" w:after="0" w:line="240" w:lineRule="auto"/>
        <w:rPr>
          <w:rFonts w:ascii="Calibri Light" w:hAnsi="Calibri Light" w:cs="Calibri Light"/>
          <w:szCs w:val="22"/>
        </w:rPr>
      </w:pPr>
      <w:r w:rsidRPr="00DD2FC3">
        <w:rPr>
          <w:rFonts w:ascii="Calibri Light" w:hAnsi="Calibri Light" w:cs="Calibri Light"/>
          <w:szCs w:val="22"/>
        </w:rPr>
        <w:t xml:space="preserve">Sharing of this data and intelligence becomes routine, systematic and legislation </w:t>
      </w:r>
      <w:proofErr w:type="gramStart"/>
      <w:r w:rsidRPr="00DD2FC3">
        <w:rPr>
          <w:rFonts w:ascii="Calibri Light" w:hAnsi="Calibri Light" w:cs="Calibri Light"/>
          <w:szCs w:val="22"/>
        </w:rPr>
        <w:t>based;</w:t>
      </w:r>
      <w:proofErr w:type="gramEnd"/>
    </w:p>
    <w:p w14:paraId="6659664D" w14:textId="77777777" w:rsidR="006B4743" w:rsidRPr="00DD2FC3" w:rsidRDefault="006B4743" w:rsidP="006B4743">
      <w:pPr>
        <w:pStyle w:val="ListParagraph"/>
        <w:numPr>
          <w:ilvl w:val="0"/>
          <w:numId w:val="26"/>
        </w:numPr>
        <w:suppressAutoHyphens w:val="0"/>
        <w:spacing w:before="0" w:after="0" w:line="240" w:lineRule="auto"/>
        <w:rPr>
          <w:rFonts w:ascii="Calibri Light" w:hAnsi="Calibri Light" w:cs="Calibri Light"/>
          <w:szCs w:val="22"/>
        </w:rPr>
      </w:pPr>
      <w:r w:rsidRPr="00DD2FC3">
        <w:rPr>
          <w:rFonts w:ascii="Calibri Light" w:hAnsi="Calibri Light" w:cs="Calibri Light"/>
          <w:szCs w:val="22"/>
        </w:rPr>
        <w:t xml:space="preserve">Current sports wagering regulatory processes are streamlined to provide clarity, transparency and consistency of the sports wagering regulatory </w:t>
      </w:r>
      <w:proofErr w:type="gramStart"/>
      <w:r w:rsidRPr="00DD2FC3">
        <w:rPr>
          <w:rFonts w:ascii="Calibri Light" w:hAnsi="Calibri Light" w:cs="Calibri Light"/>
          <w:szCs w:val="22"/>
        </w:rPr>
        <w:t>regime</w:t>
      </w:r>
      <w:proofErr w:type="gramEnd"/>
      <w:r w:rsidRPr="00DD2FC3">
        <w:rPr>
          <w:rFonts w:ascii="Calibri Light" w:hAnsi="Calibri Light" w:cs="Calibri Light"/>
          <w:szCs w:val="22"/>
        </w:rPr>
        <w:t xml:space="preserve"> for all authorities with regulatory responsibilities to facilitate effective compliance and enforcement mechanisms;</w:t>
      </w:r>
    </w:p>
    <w:p w14:paraId="0EB672CA" w14:textId="7CC459C2" w:rsidR="006B4743" w:rsidRPr="00DD2FC3" w:rsidRDefault="006B4743" w:rsidP="006B4743">
      <w:pPr>
        <w:pStyle w:val="ListParagraph"/>
        <w:numPr>
          <w:ilvl w:val="0"/>
          <w:numId w:val="26"/>
        </w:numPr>
        <w:suppressAutoHyphens w:val="0"/>
        <w:spacing w:before="0" w:after="0" w:line="240" w:lineRule="auto"/>
        <w:rPr>
          <w:rFonts w:ascii="Calibri Light" w:hAnsi="Calibri Light" w:cs="Calibri Light"/>
          <w:szCs w:val="22"/>
        </w:rPr>
      </w:pPr>
      <w:r w:rsidRPr="00DD2FC3">
        <w:rPr>
          <w:rFonts w:ascii="Calibri Light" w:hAnsi="Calibri Light" w:cs="Calibri Light"/>
          <w:szCs w:val="22"/>
        </w:rPr>
        <w:t>Suspicious activity reporting requirements are streamlined to provide clarity to all stakeholders and ensure that the right information and intelligence is received by the right authority at the right time on every occasion</w:t>
      </w:r>
      <w:r w:rsidR="00FA2CC6">
        <w:rPr>
          <w:rFonts w:ascii="Calibri Light" w:hAnsi="Calibri Light" w:cs="Calibri Light"/>
          <w:szCs w:val="22"/>
        </w:rPr>
        <w:t>.</w:t>
      </w:r>
    </w:p>
    <w:p w14:paraId="42B55003" w14:textId="49CC9081"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 xml:space="preserve">Within Australia there have been examples of competition manipulation within numerous sports, and whilst not to the extent as has </w:t>
      </w:r>
      <w:r w:rsidR="001E7F62">
        <w:rPr>
          <w:rFonts w:ascii="Calibri Light" w:hAnsi="Calibri Light" w:cs="Calibri Light"/>
          <w:sz w:val="22"/>
          <w:szCs w:val="22"/>
        </w:rPr>
        <w:t xml:space="preserve">occurred </w:t>
      </w:r>
      <w:r w:rsidRPr="002E69C6">
        <w:rPr>
          <w:rFonts w:ascii="Calibri Light" w:hAnsi="Calibri Light" w:cs="Calibri Light"/>
          <w:sz w:val="22"/>
          <w:szCs w:val="22"/>
        </w:rPr>
        <w:t xml:space="preserve">d overseas, there is little doubt </w:t>
      </w:r>
      <w:r w:rsidR="00857557" w:rsidRPr="002E69C6">
        <w:rPr>
          <w:rFonts w:ascii="Calibri Light" w:hAnsi="Calibri Light" w:cs="Calibri Light"/>
          <w:sz w:val="22"/>
          <w:szCs w:val="22"/>
        </w:rPr>
        <w:t>this presents</w:t>
      </w:r>
      <w:r w:rsidRPr="002E69C6">
        <w:rPr>
          <w:rFonts w:ascii="Calibri Light" w:hAnsi="Calibri Light" w:cs="Calibri Light"/>
          <w:sz w:val="22"/>
          <w:szCs w:val="22"/>
        </w:rPr>
        <w:t xml:space="preserve"> a current and emerging threat. The current response that </w:t>
      </w:r>
      <w:r w:rsidR="00857557" w:rsidRPr="002E69C6">
        <w:rPr>
          <w:rFonts w:ascii="Calibri Light" w:hAnsi="Calibri Light" w:cs="Calibri Light"/>
          <w:sz w:val="22"/>
          <w:szCs w:val="22"/>
        </w:rPr>
        <w:t>includes</w:t>
      </w:r>
      <w:r w:rsidR="00796718">
        <w:rPr>
          <w:rFonts w:ascii="Calibri Light" w:hAnsi="Calibri Light" w:cs="Calibri Light"/>
          <w:sz w:val="22"/>
          <w:szCs w:val="22"/>
        </w:rPr>
        <w:t xml:space="preserve"> sports, </w:t>
      </w:r>
      <w:r w:rsidRPr="002E69C6">
        <w:rPr>
          <w:rFonts w:ascii="Calibri Light" w:hAnsi="Calibri Light" w:cs="Calibri Light"/>
          <w:sz w:val="22"/>
          <w:szCs w:val="22"/>
        </w:rPr>
        <w:t xml:space="preserve">law enforcement agencies and the ACIC’s </w:t>
      </w:r>
      <w:r w:rsidR="00E34679">
        <w:rPr>
          <w:rFonts w:ascii="Calibri Light" w:hAnsi="Calibri Light" w:cs="Calibri Light"/>
          <w:sz w:val="22"/>
          <w:szCs w:val="22"/>
        </w:rPr>
        <w:t>S</w:t>
      </w:r>
      <w:r w:rsidR="00CA23E2">
        <w:rPr>
          <w:rFonts w:ascii="Calibri Light" w:hAnsi="Calibri Light" w:cs="Calibri Light"/>
          <w:sz w:val="22"/>
          <w:szCs w:val="22"/>
        </w:rPr>
        <w:t>BIU</w:t>
      </w:r>
      <w:r w:rsidRPr="002E69C6">
        <w:rPr>
          <w:rFonts w:ascii="Calibri Light" w:hAnsi="Calibri Light" w:cs="Calibri Light"/>
          <w:sz w:val="22"/>
          <w:szCs w:val="22"/>
        </w:rPr>
        <w:t xml:space="preserve">, can be enhanced by improving collection, analysis and dissemination point for sports wagering intelligence at the national level.  </w:t>
      </w:r>
    </w:p>
    <w:p w14:paraId="40CB5E94" w14:textId="77777777"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The provision of information and data to Sport Integrity Australia is critical to it fulfilling its functions and providing value to regulators, SCBs and WSPs. It is recognised that Sport Integrity Australia’s ability to identify risks and alert industry as required is best achieved if it receives as much relevant data as possible. It is acknowledged it will also be necessary for Sport Integrity Australia to build this capability over time. In establishing this capability, Sport Integrity Australia will seek to minimise negative impact on stakeholders. Sport Integrity Australia also intends to provide clarity through a comprehensive data privacy and use policy.</w:t>
      </w:r>
    </w:p>
    <w:p w14:paraId="54F830C0" w14:textId="600D4470" w:rsidR="00222092" w:rsidRPr="005D10FC" w:rsidRDefault="00222092" w:rsidP="00222092">
      <w:pPr>
        <w:suppressAutoHyphens w:val="0"/>
        <w:rPr>
          <w:rFonts w:ascii="Calibri Light" w:hAnsi="Calibri Light" w:cs="Calibri Light"/>
          <w:sz w:val="28"/>
          <w:szCs w:val="28"/>
        </w:rPr>
      </w:pPr>
      <w:r w:rsidRPr="002E69C6">
        <w:rPr>
          <w:rFonts w:ascii="Calibri Light" w:hAnsi="Calibri Light" w:cs="Calibri Light"/>
          <w:sz w:val="22"/>
          <w:szCs w:val="22"/>
        </w:rPr>
        <w:t>The ASWS will enable Sport Integrity Australia to collect and use data and intelligence inputs at the national and international level to create intelligence products to assist the industry. This will include contributions to the coordination of investigation activity across jurisdictions, and sports where necessary.</w:t>
      </w:r>
      <w:r w:rsidR="005D10FC">
        <w:rPr>
          <w:rFonts w:ascii="Calibri Light" w:hAnsi="Calibri Light" w:cs="Calibri Light"/>
          <w:sz w:val="22"/>
          <w:szCs w:val="22"/>
        </w:rPr>
        <w:t xml:space="preserve"> </w:t>
      </w:r>
      <w:r w:rsidR="00B60EA9">
        <w:rPr>
          <w:rFonts w:ascii="Calibri Light" w:hAnsi="Calibri Light" w:cs="Calibri Light"/>
          <w:sz w:val="22"/>
          <w:szCs w:val="22"/>
        </w:rPr>
        <w:t>To enable this,</w:t>
      </w:r>
      <w:r w:rsidR="00E73C4A">
        <w:rPr>
          <w:rFonts w:ascii="Calibri Light" w:hAnsi="Calibri Light" w:cs="Calibri Light"/>
          <w:sz w:val="22"/>
          <w:szCs w:val="22"/>
        </w:rPr>
        <w:t xml:space="preserve"> </w:t>
      </w:r>
      <w:r w:rsidR="00C24B69">
        <w:rPr>
          <w:rFonts w:ascii="Calibri Light" w:hAnsi="Calibri Light" w:cs="Calibri Light"/>
          <w:sz w:val="22"/>
          <w:szCs w:val="22"/>
        </w:rPr>
        <w:t>the Government Response to the Wood Review</w:t>
      </w:r>
      <w:r w:rsidR="005D10FC">
        <w:rPr>
          <w:rFonts w:ascii="Calibri Light" w:hAnsi="Calibri Light" w:cs="Calibri Light"/>
          <w:sz w:val="22"/>
          <w:szCs w:val="22"/>
        </w:rPr>
        <w:t xml:space="preserve"> propose</w:t>
      </w:r>
      <w:r w:rsidR="00C24B69">
        <w:rPr>
          <w:rFonts w:ascii="Calibri Light" w:hAnsi="Calibri Light" w:cs="Calibri Light"/>
          <w:sz w:val="22"/>
          <w:szCs w:val="22"/>
        </w:rPr>
        <w:t>d</w:t>
      </w:r>
      <w:r w:rsidR="005D10FC">
        <w:rPr>
          <w:rFonts w:ascii="Calibri Light" w:hAnsi="Calibri Light" w:cs="Calibri Light"/>
          <w:sz w:val="22"/>
          <w:szCs w:val="22"/>
        </w:rPr>
        <w:t xml:space="preserve"> the establishment of the </w:t>
      </w:r>
      <w:r w:rsidR="005D10FC" w:rsidRPr="005D10FC">
        <w:rPr>
          <w:rFonts w:ascii="Calibri Light" w:hAnsi="Calibri Light" w:cs="Calibri Light"/>
          <w:sz w:val="22"/>
          <w:szCs w:val="22"/>
        </w:rPr>
        <w:t xml:space="preserve">Joint Intelligence and Investigations Unit (JIIU), with dedicated representatives of state and territory law-enforcement agencies, as well as relevant Commonwealth agencies including the ACIC, Australian Federal Police (AFP) and the Department of Home Affairs (DHA). The JIIU is to be responsible for: intelligence collection and analysis for a broad range of </w:t>
      </w:r>
      <w:r w:rsidR="00745063">
        <w:rPr>
          <w:rFonts w:ascii="Calibri Light" w:hAnsi="Calibri Light" w:cs="Calibri Light"/>
          <w:sz w:val="22"/>
          <w:szCs w:val="22"/>
        </w:rPr>
        <w:t>sport integrity</w:t>
      </w:r>
      <w:r w:rsidR="005D10FC" w:rsidRPr="005D10FC">
        <w:rPr>
          <w:rFonts w:ascii="Calibri Light" w:hAnsi="Calibri Light" w:cs="Calibri Light"/>
          <w:sz w:val="22"/>
          <w:szCs w:val="22"/>
        </w:rPr>
        <w:t xml:space="preserve"> issues; liaison with domestic and international law-enforcement agencies and criminal intelligence commissions; and referral services – to law enforcement in criminal matters, and to sporting organisations for code of conduct issues</w:t>
      </w:r>
    </w:p>
    <w:p w14:paraId="30E60D6F" w14:textId="77777777"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 xml:space="preserve">Effective information and data sharing is essential to the successful integrity management of sports wagering in Australia. Sport Integrity Australia has an important value adding role in ensuring sports are corruption </w:t>
      </w:r>
      <w:r w:rsidRPr="002E69C6">
        <w:rPr>
          <w:rFonts w:ascii="Calibri Light" w:hAnsi="Calibri Light" w:cs="Calibri Light"/>
          <w:sz w:val="22"/>
          <w:szCs w:val="22"/>
        </w:rPr>
        <w:lastRenderedPageBreak/>
        <w:t xml:space="preserve">free. It has the international reach to understand emerging risks and will further strengthen its existing intelligence relationship with other government agencies including the ACIC and the Australian Transactions and Reporting Agency (AUSTRAC). This will assist in ensuring that it provides high quality intelligence products to the industry and law enforcement to assist the conduct investigations and enforcement activity. This will be in addition to the existing integrity capabilities of SCBs with a focus of Sport Integrity Australia on the timely sharing of intelligence and /or evidence where legislatively permitted. </w:t>
      </w:r>
    </w:p>
    <w:p w14:paraId="049E1B8B" w14:textId="77777777"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Sport Integrity Australia will facilitate the following primary information and data sharing functions:</w:t>
      </w:r>
    </w:p>
    <w:p w14:paraId="40934A29" w14:textId="77777777" w:rsidR="00222092" w:rsidRPr="00A742F3" w:rsidRDefault="00222092" w:rsidP="00A742F3">
      <w:pPr>
        <w:pStyle w:val="Heading2"/>
        <w:rPr>
          <w:rFonts w:ascii="Calibri Light" w:hAnsi="Calibri Light" w:cs="Calibri Light"/>
          <w:b w:val="0"/>
          <w:bCs/>
        </w:rPr>
      </w:pPr>
      <w:bookmarkStart w:id="34" w:name="_Toc79146219"/>
      <w:bookmarkStart w:id="35" w:name="_Toc79152201"/>
      <w:r w:rsidRPr="00A742F3">
        <w:rPr>
          <w:rFonts w:ascii="Calibri Light" w:hAnsi="Calibri Light" w:cs="Calibri Light"/>
          <w:b w:val="0"/>
          <w:bCs/>
        </w:rPr>
        <w:t>The Suspicious Activity Alert System (SAAS)</w:t>
      </w:r>
      <w:bookmarkEnd w:id="34"/>
      <w:bookmarkEnd w:id="35"/>
    </w:p>
    <w:p w14:paraId="6D90D63E" w14:textId="4979695C" w:rsidR="00222092" w:rsidRPr="002E69C6" w:rsidRDefault="00222092" w:rsidP="00222092">
      <w:pPr>
        <w:suppressAutoHyphens w:val="0"/>
        <w:rPr>
          <w:rFonts w:ascii="Calibri Light" w:hAnsi="Calibri Light" w:cs="Calibri Light"/>
          <w:sz w:val="22"/>
          <w:szCs w:val="22"/>
        </w:rPr>
      </w:pPr>
      <w:proofErr w:type="gramStart"/>
      <w:r w:rsidRPr="002E69C6">
        <w:rPr>
          <w:rFonts w:ascii="Calibri Light" w:hAnsi="Calibri Light" w:cs="Calibri Light"/>
          <w:sz w:val="22"/>
          <w:szCs w:val="22"/>
        </w:rPr>
        <w:t>Similar to</w:t>
      </w:r>
      <w:proofErr w:type="gramEnd"/>
      <w:r w:rsidRPr="002E69C6">
        <w:rPr>
          <w:rFonts w:ascii="Calibri Light" w:hAnsi="Calibri Light" w:cs="Calibri Light"/>
          <w:sz w:val="22"/>
          <w:szCs w:val="22"/>
        </w:rPr>
        <w:t xml:space="preserve"> models observed internationally,</w:t>
      </w:r>
      <w:r w:rsidR="00015E08">
        <w:rPr>
          <w:rFonts w:ascii="Calibri Light" w:hAnsi="Calibri Light" w:cs="Calibri Light"/>
          <w:sz w:val="22"/>
          <w:szCs w:val="22"/>
        </w:rPr>
        <w:t xml:space="preserve"> Sport Integrity Australia through the establishment of</w:t>
      </w:r>
      <w:r w:rsidRPr="002E69C6">
        <w:rPr>
          <w:rFonts w:ascii="Calibri Light" w:hAnsi="Calibri Light" w:cs="Calibri Light"/>
          <w:sz w:val="22"/>
          <w:szCs w:val="22"/>
        </w:rPr>
        <w:t xml:space="preserve"> the SAAS</w:t>
      </w:r>
      <w:r w:rsidR="00E33533">
        <w:rPr>
          <w:rFonts w:ascii="Calibri Light" w:hAnsi="Calibri Light" w:cs="Calibri Light"/>
          <w:sz w:val="22"/>
          <w:szCs w:val="22"/>
        </w:rPr>
        <w:t>, will</w:t>
      </w:r>
      <w:r w:rsidRPr="002E69C6">
        <w:rPr>
          <w:rFonts w:ascii="Calibri Light" w:hAnsi="Calibri Light" w:cs="Calibri Light"/>
          <w:sz w:val="22"/>
          <w:szCs w:val="22"/>
        </w:rPr>
        <w:t xml:space="preserve"> act as a clearinghouse for suspicious activity reports. Reports from individual WSPs, SCBs, foreign National Platforms or other sources of suspicious wagering activity would be submitted to Sport Integrity Australia who then assess, and if necessary, disseminate to all WSPs and the relevant SCB (if involving a domestic competition). The aim is to provide an early alert to WSPs to ensure they can implement appropriate strategies to remove or mitigate associated risk.  To achieve </w:t>
      </w:r>
      <w:r w:rsidR="005E26CE" w:rsidRPr="002E69C6">
        <w:rPr>
          <w:rFonts w:ascii="Calibri Light" w:hAnsi="Calibri Light" w:cs="Calibri Light"/>
          <w:sz w:val="22"/>
          <w:szCs w:val="22"/>
        </w:rPr>
        <w:t>this,</w:t>
      </w:r>
      <w:r w:rsidRPr="002E69C6">
        <w:rPr>
          <w:rFonts w:ascii="Calibri Light" w:hAnsi="Calibri Light" w:cs="Calibri Light"/>
          <w:sz w:val="22"/>
          <w:szCs w:val="22"/>
        </w:rPr>
        <w:t xml:space="preserve"> it will be necessary to scope the requirements across legislation, capability, international </w:t>
      </w:r>
      <w:proofErr w:type="gramStart"/>
      <w:r w:rsidRPr="002E69C6">
        <w:rPr>
          <w:rFonts w:ascii="Calibri Light" w:hAnsi="Calibri Light" w:cs="Calibri Light"/>
          <w:sz w:val="22"/>
          <w:szCs w:val="22"/>
        </w:rPr>
        <w:t>examples</w:t>
      </w:r>
      <w:proofErr w:type="gramEnd"/>
      <w:r w:rsidRPr="002E69C6">
        <w:rPr>
          <w:rFonts w:ascii="Calibri Light" w:hAnsi="Calibri Light" w:cs="Calibri Light"/>
          <w:sz w:val="22"/>
          <w:szCs w:val="22"/>
        </w:rPr>
        <w:t xml:space="preserve"> and technology to enable enhance intelligence sharing.</w:t>
      </w:r>
    </w:p>
    <w:p w14:paraId="6877F012" w14:textId="77777777" w:rsidR="00222092" w:rsidRPr="00A742F3" w:rsidRDefault="00222092" w:rsidP="00A742F3">
      <w:pPr>
        <w:pStyle w:val="Heading2"/>
        <w:rPr>
          <w:rFonts w:ascii="Calibri Light" w:hAnsi="Calibri Light" w:cs="Calibri Light"/>
          <w:b w:val="0"/>
          <w:bCs/>
        </w:rPr>
      </w:pPr>
      <w:bookmarkStart w:id="36" w:name="_Toc79146220"/>
      <w:bookmarkStart w:id="37" w:name="_Toc79152202"/>
      <w:r w:rsidRPr="00A742F3">
        <w:rPr>
          <w:rFonts w:ascii="Calibri Light" w:hAnsi="Calibri Light" w:cs="Calibri Light"/>
          <w:b w:val="0"/>
          <w:bCs/>
        </w:rPr>
        <w:t>Transactional data analysis</w:t>
      </w:r>
      <w:bookmarkEnd w:id="36"/>
      <w:bookmarkEnd w:id="37"/>
      <w:r w:rsidRPr="00A742F3">
        <w:rPr>
          <w:rFonts w:ascii="Calibri Light" w:hAnsi="Calibri Light" w:cs="Calibri Light"/>
          <w:b w:val="0"/>
          <w:bCs/>
        </w:rPr>
        <w:t xml:space="preserve"> </w:t>
      </w:r>
    </w:p>
    <w:p w14:paraId="5C41E3F0" w14:textId="77777777"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To achieve the aim of best practice in data risk assessment, it is the aim of Sport Integrity Australia to achieve as close to real time data analysis as practical and efficient. This will mean that licensed WSPs will be required to provide data to Sport Integrity Australia or other systems as required by the relevant legislation and licensing regimes.</w:t>
      </w:r>
    </w:p>
    <w:p w14:paraId="66D262A0" w14:textId="3FF976C0"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 xml:space="preserve">Of course, the reality is that Sport Integrity Australia, as a relatively new agency, will not be in a position under the ASWS to conduct comprehensive ‘real time’ analysis in the short term, rather, it will progressively achieve this position over time. This will be a key capability project for Sport Integrity Australia.  Before this capability is developed, however, Sport Integrity Australia will be mindful of regulatory burden on WSPs and will risk assess what type of data it requires, who </w:t>
      </w:r>
      <w:r w:rsidR="002E69C6" w:rsidRPr="002E69C6">
        <w:rPr>
          <w:rFonts w:ascii="Calibri Light" w:hAnsi="Calibri Light" w:cs="Calibri Light"/>
          <w:sz w:val="22"/>
          <w:szCs w:val="22"/>
        </w:rPr>
        <w:t>should provide</w:t>
      </w:r>
      <w:r w:rsidRPr="002E69C6">
        <w:rPr>
          <w:rFonts w:ascii="Calibri Light" w:hAnsi="Calibri Light" w:cs="Calibri Light"/>
          <w:sz w:val="22"/>
          <w:szCs w:val="22"/>
        </w:rPr>
        <w:t xml:space="preserve"> it and how frequently it is required.  </w:t>
      </w:r>
    </w:p>
    <w:p w14:paraId="301E784E" w14:textId="626186C5"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Eventual access to this data ensures Sport Integrity Australia can analyse information received via alerts, intelligence, or information holistically across WSPs, sport</w:t>
      </w:r>
      <w:r w:rsidR="0047058C">
        <w:rPr>
          <w:rFonts w:ascii="Calibri Light" w:hAnsi="Calibri Light" w:cs="Calibri Light"/>
          <w:sz w:val="22"/>
          <w:szCs w:val="22"/>
        </w:rPr>
        <w:t xml:space="preserve"> </w:t>
      </w:r>
      <w:r w:rsidRPr="002E69C6">
        <w:rPr>
          <w:rFonts w:ascii="Calibri Light" w:hAnsi="Calibri Light" w:cs="Calibri Light"/>
          <w:sz w:val="22"/>
          <w:szCs w:val="22"/>
        </w:rPr>
        <w:t>and other relevant jurisdictions – a function that is not currently undertaken. Providing that analysis back to sport and/or law enforcement will better support enforcement activity by those bodies.</w:t>
      </w:r>
    </w:p>
    <w:p w14:paraId="1BFA1C8F" w14:textId="77777777"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Transactional data will also assist Sport Integrity Australia in the production of strategic intelligence products to inform relevant parties of emerging risks. For example, analysis of the volume of a domestic market of a certain emerging market over time may inform the relevant sport of the associated risks. Likewise, analysis of offshore markets transposed with domestic transactional data may indicate a move offshore which may initiate a regulatory or legislative response to mitigate the potential risks of that change.</w:t>
      </w:r>
    </w:p>
    <w:p w14:paraId="652653B8" w14:textId="77777777"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It is also anticipated that the provision of data to Sport Integrity Australia will also work to strengthen consumer protection as it will assess risk from a consumer perspective against the data received.</w:t>
      </w:r>
    </w:p>
    <w:p w14:paraId="0A669569" w14:textId="77777777" w:rsidR="00222092" w:rsidRPr="00A742F3" w:rsidRDefault="00222092" w:rsidP="00A742F3">
      <w:pPr>
        <w:pStyle w:val="Heading2"/>
        <w:rPr>
          <w:rFonts w:ascii="Calibri Light" w:hAnsi="Calibri Light" w:cs="Calibri Light"/>
          <w:b w:val="0"/>
          <w:bCs/>
        </w:rPr>
      </w:pPr>
      <w:bookmarkStart w:id="38" w:name="_Toc79146221"/>
      <w:bookmarkStart w:id="39" w:name="_Toc79152203"/>
      <w:r w:rsidRPr="00A742F3">
        <w:rPr>
          <w:rFonts w:ascii="Calibri Light" w:hAnsi="Calibri Light" w:cs="Calibri Light"/>
          <w:b w:val="0"/>
          <w:bCs/>
        </w:rPr>
        <w:t>Strategic and operational intelligence analysis</w:t>
      </w:r>
      <w:bookmarkEnd w:id="38"/>
      <w:bookmarkEnd w:id="39"/>
    </w:p>
    <w:p w14:paraId="1C7E8F46" w14:textId="77777777"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 xml:space="preserve">Collating and analysing information received by Sport Integrity Australia from all relevant organisations, such as SCBs, WSPs, law enforcement and government will enable Sport Integrity Australia to produce and distribute strategic and operational intelligence content. </w:t>
      </w:r>
    </w:p>
    <w:p w14:paraId="3E4B37C3" w14:textId="6C9212FF" w:rsidR="00222092" w:rsidRPr="002E69C6" w:rsidRDefault="00222092" w:rsidP="00222092">
      <w:pPr>
        <w:suppressAutoHyphens w:val="0"/>
        <w:rPr>
          <w:rFonts w:ascii="Calibri Light" w:hAnsi="Calibri Light" w:cs="Calibri Light"/>
          <w:sz w:val="22"/>
          <w:szCs w:val="22"/>
        </w:rPr>
      </w:pPr>
      <w:proofErr w:type="gramStart"/>
      <w:r w:rsidRPr="002E69C6">
        <w:rPr>
          <w:rFonts w:ascii="Calibri Light" w:hAnsi="Calibri Light" w:cs="Calibri Light"/>
          <w:sz w:val="22"/>
          <w:szCs w:val="22"/>
        </w:rPr>
        <w:t>In order to</w:t>
      </w:r>
      <w:proofErr w:type="gramEnd"/>
      <w:r w:rsidRPr="002E69C6">
        <w:rPr>
          <w:rFonts w:ascii="Calibri Light" w:hAnsi="Calibri Light" w:cs="Calibri Light"/>
          <w:sz w:val="22"/>
          <w:szCs w:val="22"/>
        </w:rPr>
        <w:t xml:space="preserve"> assess risk, Sport Integrity Australia will require more than simple transaction data.  To provide clarity to industry participants, Sport Integrity Australia will </w:t>
      </w:r>
      <w:r w:rsidR="00137DBF">
        <w:rPr>
          <w:rFonts w:ascii="Calibri Light" w:hAnsi="Calibri Light" w:cs="Calibri Light"/>
          <w:sz w:val="22"/>
          <w:szCs w:val="22"/>
        </w:rPr>
        <w:t>consult with stakeholders to determine</w:t>
      </w:r>
      <w:r w:rsidRPr="002E69C6">
        <w:rPr>
          <w:rFonts w:ascii="Calibri Light" w:hAnsi="Calibri Light" w:cs="Calibri Light"/>
          <w:sz w:val="22"/>
          <w:szCs w:val="22"/>
        </w:rPr>
        <w:t xml:space="preserve"> its </w:t>
      </w:r>
      <w:r w:rsidRPr="002E69C6">
        <w:rPr>
          <w:rFonts w:ascii="Calibri Light" w:hAnsi="Calibri Light" w:cs="Calibri Light"/>
          <w:sz w:val="22"/>
          <w:szCs w:val="22"/>
        </w:rPr>
        <w:lastRenderedPageBreak/>
        <w:t>intelligence collection priorities and engage extensively on improving its requirements with a view to reducing burden.</w:t>
      </w:r>
    </w:p>
    <w:p w14:paraId="66A70AAE" w14:textId="55C09663" w:rsidR="00222092" w:rsidRPr="002E69C6" w:rsidRDefault="00222092" w:rsidP="00222092">
      <w:pPr>
        <w:suppressAutoHyphens w:val="0"/>
        <w:rPr>
          <w:rFonts w:ascii="Calibri Light" w:hAnsi="Calibri Light" w:cs="Calibri Light"/>
          <w:sz w:val="22"/>
          <w:szCs w:val="22"/>
        </w:rPr>
      </w:pPr>
      <w:r w:rsidRPr="002E69C6">
        <w:rPr>
          <w:rFonts w:ascii="Calibri Light" w:hAnsi="Calibri Light" w:cs="Calibri Light"/>
          <w:sz w:val="22"/>
          <w:szCs w:val="22"/>
        </w:rPr>
        <w:t xml:space="preserve">Sport Integrity Australia recognises the data security laws and regulations imposed by various jurisdictions.  It is intended that Sport Integrity Australia will develop consistent data use and privacy policies to provide clarity and assurance to all organisations and jurisdictions providing data.  It also intends to work collaboratively with individual jurisdictions to overcome local data sharing impediments. </w:t>
      </w:r>
    </w:p>
    <w:p w14:paraId="6F551052" w14:textId="53B98B08" w:rsidR="00855DAC" w:rsidRPr="00916F42" w:rsidRDefault="00855DAC" w:rsidP="00916F42">
      <w:pPr>
        <w:pStyle w:val="Heading1"/>
        <w:rPr>
          <w:rFonts w:ascii="Calibri Light" w:hAnsi="Calibri Light" w:cs="Calibri Light"/>
        </w:rPr>
      </w:pPr>
      <w:bookmarkStart w:id="40" w:name="_Toc79152204"/>
      <w:r w:rsidRPr="00916F42">
        <w:rPr>
          <w:rFonts w:ascii="Calibri Light" w:hAnsi="Calibri Light" w:cs="Calibri Light"/>
        </w:rPr>
        <w:t>Allied Issues</w:t>
      </w:r>
      <w:bookmarkEnd w:id="40"/>
    </w:p>
    <w:p w14:paraId="3751D169" w14:textId="51CBD06D" w:rsidR="00855DAC" w:rsidRPr="006C3548" w:rsidRDefault="00855DAC" w:rsidP="00855DAC">
      <w:pPr>
        <w:pStyle w:val="Heading2"/>
        <w:rPr>
          <w:rFonts w:ascii="Calibri Light" w:hAnsi="Calibri Light" w:cs="Calibri Light"/>
          <w:b w:val="0"/>
          <w:bCs/>
          <w:sz w:val="28"/>
          <w:szCs w:val="28"/>
        </w:rPr>
      </w:pPr>
      <w:bookmarkStart w:id="41" w:name="_Toc76655524"/>
      <w:bookmarkStart w:id="42" w:name="_Toc79152205"/>
      <w:r w:rsidRPr="006C3548">
        <w:rPr>
          <w:rFonts w:ascii="Calibri Light" w:hAnsi="Calibri Light" w:cs="Calibri Light"/>
          <w:b w:val="0"/>
          <w:bCs/>
          <w:sz w:val="28"/>
          <w:szCs w:val="28"/>
        </w:rPr>
        <w:t>Inclusion of racing wagering data within the ASWS</w:t>
      </w:r>
      <w:bookmarkEnd w:id="41"/>
      <w:bookmarkEnd w:id="42"/>
    </w:p>
    <w:p w14:paraId="58DB7CC3" w14:textId="77777777" w:rsidR="00855DAC" w:rsidRPr="002E69C6" w:rsidRDefault="00855DAC"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 xml:space="preserve">Analysis of wagering activity across SCBs, racing codes and WSPs can provide useful insights, </w:t>
      </w:r>
      <w:proofErr w:type="gramStart"/>
      <w:r w:rsidRPr="002E69C6">
        <w:rPr>
          <w:rFonts w:ascii="Calibri Light" w:hAnsi="Calibri Light" w:cs="Calibri Light"/>
          <w:i/>
          <w:iCs/>
          <w:color w:val="008080"/>
        </w:rPr>
        <w:t>alerts</w:t>
      </w:r>
      <w:proofErr w:type="gramEnd"/>
      <w:r w:rsidRPr="002E69C6">
        <w:rPr>
          <w:rFonts w:ascii="Calibri Light" w:hAnsi="Calibri Light" w:cs="Calibri Light"/>
          <w:i/>
          <w:iCs/>
          <w:color w:val="008080"/>
        </w:rPr>
        <w:t xml:space="preserve"> and protections for all stakeholders.</w:t>
      </w:r>
    </w:p>
    <w:p w14:paraId="774E39F3" w14:textId="77777777" w:rsidR="00855DAC" w:rsidRPr="002E69C6" w:rsidRDefault="00855DAC"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This aspect will require significant policy and systems discussion to ensure robust and efficient outcomes.</w:t>
      </w:r>
    </w:p>
    <w:p w14:paraId="3CB00B80" w14:textId="77777777" w:rsidR="007E723F" w:rsidRDefault="00D00821" w:rsidP="00855DAC">
      <w:pPr>
        <w:suppressAutoHyphens w:val="0"/>
        <w:rPr>
          <w:rFonts w:ascii="Calibri Light" w:hAnsi="Calibri Light" w:cs="Calibri Light"/>
          <w:sz w:val="22"/>
          <w:szCs w:val="22"/>
        </w:rPr>
      </w:pPr>
      <w:r>
        <w:rPr>
          <w:rFonts w:ascii="Calibri Light" w:hAnsi="Calibri Light" w:cs="Calibri Light"/>
          <w:sz w:val="22"/>
          <w:szCs w:val="22"/>
        </w:rPr>
        <w:t xml:space="preserve">Sport Integrity Australia acknowledges the </w:t>
      </w:r>
      <w:r w:rsidR="00EB7D2E">
        <w:rPr>
          <w:rFonts w:ascii="Calibri Light" w:hAnsi="Calibri Light" w:cs="Calibri Light"/>
          <w:sz w:val="22"/>
          <w:szCs w:val="22"/>
        </w:rPr>
        <w:t xml:space="preserve">commonalities </w:t>
      </w:r>
      <w:r w:rsidR="003C73EF">
        <w:rPr>
          <w:rFonts w:ascii="Calibri Light" w:hAnsi="Calibri Light" w:cs="Calibri Light"/>
          <w:sz w:val="22"/>
          <w:szCs w:val="22"/>
        </w:rPr>
        <w:t>between sport and racing organisation</w:t>
      </w:r>
      <w:r w:rsidR="002368E9">
        <w:rPr>
          <w:rFonts w:ascii="Calibri Light" w:hAnsi="Calibri Light" w:cs="Calibri Light"/>
          <w:sz w:val="22"/>
          <w:szCs w:val="22"/>
        </w:rPr>
        <w:t>s</w:t>
      </w:r>
      <w:r w:rsidR="003C73EF">
        <w:rPr>
          <w:rFonts w:ascii="Calibri Light" w:hAnsi="Calibri Light" w:cs="Calibri Light"/>
          <w:sz w:val="22"/>
          <w:szCs w:val="22"/>
        </w:rPr>
        <w:t xml:space="preserve"> and the integrity threats </w:t>
      </w:r>
      <w:r w:rsidR="007E60BA">
        <w:rPr>
          <w:rFonts w:ascii="Calibri Light" w:hAnsi="Calibri Light" w:cs="Calibri Light"/>
          <w:sz w:val="22"/>
          <w:szCs w:val="22"/>
        </w:rPr>
        <w:t xml:space="preserve">posed to both </w:t>
      </w:r>
      <w:r w:rsidR="002407AA">
        <w:rPr>
          <w:rFonts w:ascii="Calibri Light" w:hAnsi="Calibri Light" w:cs="Calibri Light"/>
          <w:sz w:val="22"/>
          <w:szCs w:val="22"/>
        </w:rPr>
        <w:t>sectors and</w:t>
      </w:r>
      <w:r w:rsidR="00BC1D0C">
        <w:rPr>
          <w:rFonts w:ascii="Calibri Light" w:hAnsi="Calibri Light" w:cs="Calibri Light"/>
          <w:sz w:val="22"/>
          <w:szCs w:val="22"/>
        </w:rPr>
        <w:t xml:space="preserve"> recognises that </w:t>
      </w:r>
      <w:r w:rsidR="000C04FC">
        <w:rPr>
          <w:rFonts w:ascii="Calibri Light" w:hAnsi="Calibri Light" w:cs="Calibri Light"/>
          <w:sz w:val="22"/>
          <w:szCs w:val="22"/>
        </w:rPr>
        <w:t>individual</w:t>
      </w:r>
      <w:r w:rsidR="00B4727E">
        <w:rPr>
          <w:rFonts w:ascii="Calibri Light" w:hAnsi="Calibri Light" w:cs="Calibri Light"/>
          <w:sz w:val="22"/>
          <w:szCs w:val="22"/>
        </w:rPr>
        <w:t>s or</w:t>
      </w:r>
      <w:r w:rsidR="000C04FC">
        <w:rPr>
          <w:rFonts w:ascii="Calibri Light" w:hAnsi="Calibri Light" w:cs="Calibri Light"/>
          <w:sz w:val="22"/>
          <w:szCs w:val="22"/>
        </w:rPr>
        <w:t xml:space="preserve"> groups intent of corrupting </w:t>
      </w:r>
      <w:r w:rsidR="00B4727E">
        <w:rPr>
          <w:rFonts w:ascii="Calibri Light" w:hAnsi="Calibri Light" w:cs="Calibri Light"/>
          <w:sz w:val="22"/>
          <w:szCs w:val="22"/>
        </w:rPr>
        <w:t xml:space="preserve">sport and/or racing </w:t>
      </w:r>
      <w:r w:rsidR="007C5299">
        <w:rPr>
          <w:rFonts w:ascii="Calibri Light" w:hAnsi="Calibri Light" w:cs="Calibri Light"/>
          <w:sz w:val="22"/>
          <w:szCs w:val="22"/>
        </w:rPr>
        <w:t xml:space="preserve">competition outcomes are unlikely to </w:t>
      </w:r>
      <w:r w:rsidR="00CC491A">
        <w:rPr>
          <w:rFonts w:ascii="Calibri Light" w:hAnsi="Calibri Light" w:cs="Calibri Light"/>
          <w:sz w:val="22"/>
          <w:szCs w:val="22"/>
        </w:rPr>
        <w:t xml:space="preserve">distinguish between wagering on </w:t>
      </w:r>
      <w:r w:rsidR="002C3890">
        <w:rPr>
          <w:rFonts w:ascii="Calibri Light" w:hAnsi="Calibri Light" w:cs="Calibri Light"/>
          <w:sz w:val="22"/>
          <w:szCs w:val="22"/>
        </w:rPr>
        <w:t>sport and racing</w:t>
      </w:r>
      <w:r w:rsidR="006A6799">
        <w:rPr>
          <w:rFonts w:ascii="Calibri Light" w:hAnsi="Calibri Light" w:cs="Calibri Light"/>
          <w:sz w:val="22"/>
          <w:szCs w:val="22"/>
        </w:rPr>
        <w:t>.</w:t>
      </w:r>
      <w:r w:rsidR="00C22E8B">
        <w:rPr>
          <w:rFonts w:ascii="Calibri Light" w:hAnsi="Calibri Light" w:cs="Calibri Light"/>
          <w:sz w:val="22"/>
          <w:szCs w:val="22"/>
        </w:rPr>
        <w:t xml:space="preserve"> </w:t>
      </w:r>
    </w:p>
    <w:p w14:paraId="0F121BD0" w14:textId="2CEE36EF" w:rsidR="00855DAC" w:rsidRDefault="00855DAC" w:rsidP="00855DAC">
      <w:pPr>
        <w:suppressAutoHyphens w:val="0"/>
        <w:rPr>
          <w:rFonts w:ascii="Calibri Light" w:hAnsi="Calibri Light" w:cs="Calibri Light"/>
        </w:rPr>
      </w:pPr>
      <w:r w:rsidRPr="002E69C6">
        <w:rPr>
          <w:rFonts w:ascii="Calibri Light" w:hAnsi="Calibri Light" w:cs="Calibri Light"/>
          <w:sz w:val="22"/>
          <w:szCs w:val="22"/>
        </w:rPr>
        <w:t xml:space="preserve">Access to wagering data in the racing industry is well rehearsed and may provide some synergies for the ASWS and benefits to racing integrity outcomes.  Analysis of wagering activity across SCBs, racing codes and WSPs can provide useful insights, </w:t>
      </w:r>
      <w:proofErr w:type="gramStart"/>
      <w:r w:rsidRPr="002E69C6">
        <w:rPr>
          <w:rFonts w:ascii="Calibri Light" w:hAnsi="Calibri Light" w:cs="Calibri Light"/>
          <w:sz w:val="22"/>
          <w:szCs w:val="22"/>
        </w:rPr>
        <w:t>alerts</w:t>
      </w:r>
      <w:proofErr w:type="gramEnd"/>
      <w:r w:rsidRPr="002E69C6">
        <w:rPr>
          <w:rFonts w:ascii="Calibri Light" w:hAnsi="Calibri Light" w:cs="Calibri Light"/>
          <w:sz w:val="22"/>
          <w:szCs w:val="22"/>
        </w:rPr>
        <w:t xml:space="preserve"> and protections for all stakeholders</w:t>
      </w:r>
      <w:r w:rsidRPr="002E69C6">
        <w:rPr>
          <w:rFonts w:ascii="Calibri Light" w:hAnsi="Calibri Light" w:cs="Calibri Light"/>
        </w:rPr>
        <w:t>.</w:t>
      </w:r>
    </w:p>
    <w:p w14:paraId="49BE2752" w14:textId="0735F40D" w:rsidR="007C1D17" w:rsidRPr="007C1D17" w:rsidRDefault="007C1D17" w:rsidP="00855DAC">
      <w:pPr>
        <w:suppressAutoHyphens w:val="0"/>
        <w:rPr>
          <w:rFonts w:ascii="Calibri Light" w:hAnsi="Calibri Light" w:cs="Calibri Light"/>
          <w:sz w:val="22"/>
          <w:szCs w:val="22"/>
        </w:rPr>
      </w:pPr>
      <w:r w:rsidRPr="007C1D17">
        <w:rPr>
          <w:rFonts w:ascii="Calibri Light" w:hAnsi="Calibri Light" w:cs="Calibri Light"/>
          <w:sz w:val="22"/>
          <w:szCs w:val="22"/>
        </w:rPr>
        <w:t xml:space="preserve">Once </w:t>
      </w:r>
      <w:r w:rsidR="00B50B5B">
        <w:rPr>
          <w:rFonts w:ascii="Calibri Light" w:hAnsi="Calibri Light" w:cs="Calibri Light"/>
          <w:sz w:val="22"/>
          <w:szCs w:val="22"/>
        </w:rPr>
        <w:t xml:space="preserve">the ASWS is </w:t>
      </w:r>
      <w:r w:rsidRPr="007C1D17">
        <w:rPr>
          <w:rFonts w:ascii="Calibri Light" w:hAnsi="Calibri Light" w:cs="Calibri Light"/>
          <w:sz w:val="22"/>
          <w:szCs w:val="22"/>
        </w:rPr>
        <w:t xml:space="preserve">established, </w:t>
      </w:r>
      <w:r w:rsidR="00B50B5B">
        <w:rPr>
          <w:rFonts w:ascii="Calibri Light" w:hAnsi="Calibri Light" w:cs="Calibri Light"/>
          <w:sz w:val="22"/>
          <w:szCs w:val="22"/>
        </w:rPr>
        <w:t xml:space="preserve">Sport Integrity Australia will work with racing organisations to determine </w:t>
      </w:r>
      <w:r w:rsidR="005A3D74">
        <w:rPr>
          <w:rFonts w:ascii="Calibri Light" w:hAnsi="Calibri Light" w:cs="Calibri Light"/>
          <w:sz w:val="22"/>
          <w:szCs w:val="22"/>
        </w:rPr>
        <w:t>what operational engagement provides value-add benefits.</w:t>
      </w:r>
    </w:p>
    <w:p w14:paraId="44C1A9D8" w14:textId="77777777" w:rsidR="00855DAC" w:rsidRPr="006C3548" w:rsidRDefault="00855DAC" w:rsidP="00855DAC">
      <w:pPr>
        <w:pStyle w:val="Heading2"/>
        <w:rPr>
          <w:rFonts w:ascii="Calibri Light" w:hAnsi="Calibri Light" w:cs="Calibri Light"/>
          <w:b w:val="0"/>
          <w:bCs/>
          <w:sz w:val="28"/>
          <w:szCs w:val="28"/>
        </w:rPr>
      </w:pPr>
      <w:bookmarkStart w:id="43" w:name="_Toc76655525"/>
      <w:bookmarkStart w:id="44" w:name="_Toc79152206"/>
      <w:r w:rsidRPr="006C3548">
        <w:rPr>
          <w:rFonts w:ascii="Calibri Light" w:hAnsi="Calibri Light" w:cs="Calibri Light"/>
          <w:b w:val="0"/>
          <w:bCs/>
          <w:sz w:val="28"/>
          <w:szCs w:val="28"/>
        </w:rPr>
        <w:t>Online In-play wagering</w:t>
      </w:r>
      <w:bookmarkEnd w:id="43"/>
      <w:bookmarkEnd w:id="44"/>
    </w:p>
    <w:p w14:paraId="549D8E8C" w14:textId="77777777" w:rsidR="00855DAC" w:rsidRPr="002E69C6" w:rsidRDefault="00855DAC"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Online In-play wagering is prohibited except for racing events.</w:t>
      </w:r>
    </w:p>
    <w:p w14:paraId="3B726AD9" w14:textId="77777777" w:rsidR="00855DAC" w:rsidRPr="002E69C6" w:rsidRDefault="00855DAC"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In-play wagering is permitted on sport only via in-premises or via direct telephone contact.</w:t>
      </w:r>
    </w:p>
    <w:p w14:paraId="2F79E671" w14:textId="77777777" w:rsidR="00855DAC" w:rsidRPr="002E69C6" w:rsidRDefault="00855DAC"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Any change to this position would require an amendment to the Interactive Gambling Act 2001.</w:t>
      </w:r>
    </w:p>
    <w:p w14:paraId="728A4E32" w14:textId="77777777" w:rsidR="00855DAC" w:rsidRPr="002E69C6" w:rsidRDefault="00855DAC"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Sport Integrity Australia is not responsible for the administration or policy development relating to the Interactive Gambling Act 2001.</w:t>
      </w:r>
    </w:p>
    <w:p w14:paraId="3EE6C981" w14:textId="19BD5C7F" w:rsidR="00855DAC" w:rsidRPr="002E69C6" w:rsidRDefault="00855DAC" w:rsidP="00855DAC">
      <w:pPr>
        <w:suppressAutoHyphens w:val="0"/>
        <w:rPr>
          <w:rFonts w:ascii="Calibri Light" w:hAnsi="Calibri Light" w:cs="Calibri Light"/>
          <w:sz w:val="22"/>
          <w:szCs w:val="22"/>
        </w:rPr>
      </w:pPr>
      <w:r w:rsidRPr="002E69C6">
        <w:rPr>
          <w:rFonts w:ascii="Calibri Light" w:hAnsi="Calibri Light" w:cs="Calibri Light"/>
          <w:sz w:val="22"/>
          <w:szCs w:val="22"/>
        </w:rPr>
        <w:t>Globally there is high and increasing demand for online in-play wagering which is currently prohibited in Australia except for racing events and via telephone or in venue.  Any change to this position would require an amendment to the Interactive Gambling Act 2001</w:t>
      </w:r>
      <w:r w:rsidR="00935E4C">
        <w:rPr>
          <w:rStyle w:val="FootnoteReference"/>
          <w:rFonts w:ascii="Calibri Light" w:hAnsi="Calibri Light" w:cs="Calibri Light"/>
          <w:sz w:val="22"/>
          <w:szCs w:val="22"/>
        </w:rPr>
        <w:footnoteReference w:id="9"/>
      </w:r>
      <w:r w:rsidRPr="002E69C6">
        <w:rPr>
          <w:rFonts w:ascii="Calibri Light" w:hAnsi="Calibri Light" w:cs="Calibri Light"/>
          <w:sz w:val="22"/>
          <w:szCs w:val="22"/>
        </w:rPr>
        <w:t xml:space="preserve">.  </w:t>
      </w:r>
    </w:p>
    <w:p w14:paraId="35530733" w14:textId="503DE863" w:rsidR="00A92FD5" w:rsidRDefault="00855DAC" w:rsidP="00855DAC">
      <w:pPr>
        <w:suppressAutoHyphens w:val="0"/>
        <w:rPr>
          <w:rFonts w:ascii="Calibri Light" w:hAnsi="Calibri Light" w:cs="Calibri Light"/>
          <w:sz w:val="22"/>
          <w:szCs w:val="22"/>
        </w:rPr>
      </w:pPr>
      <w:r w:rsidRPr="002E69C6">
        <w:rPr>
          <w:rFonts w:ascii="Calibri Light" w:hAnsi="Calibri Light" w:cs="Calibri Light"/>
          <w:sz w:val="22"/>
          <w:szCs w:val="22"/>
        </w:rPr>
        <w:t>Sport Integrity Australia, in collaboration with relevant Government stakeholders, has commissioned research which will endeavour</w:t>
      </w:r>
      <w:r w:rsidR="00F50B11">
        <w:rPr>
          <w:rFonts w:ascii="Calibri Light" w:hAnsi="Calibri Light" w:cs="Calibri Light"/>
          <w:sz w:val="22"/>
          <w:szCs w:val="22"/>
        </w:rPr>
        <w:t xml:space="preserve"> build an evidence base to understand the nature and size of the offshore online </w:t>
      </w:r>
      <w:r w:rsidR="001F7D65">
        <w:rPr>
          <w:rFonts w:ascii="Calibri Light" w:hAnsi="Calibri Light" w:cs="Calibri Light"/>
          <w:sz w:val="22"/>
          <w:szCs w:val="22"/>
        </w:rPr>
        <w:t>in-play wagering markets and how these of</w:t>
      </w:r>
      <w:r w:rsidR="00117499">
        <w:rPr>
          <w:rFonts w:ascii="Calibri Light" w:hAnsi="Calibri Light" w:cs="Calibri Light"/>
          <w:sz w:val="22"/>
          <w:szCs w:val="22"/>
        </w:rPr>
        <w:t xml:space="preserve">fshore markets influence </w:t>
      </w:r>
      <w:r w:rsidR="00636204">
        <w:rPr>
          <w:rFonts w:ascii="Calibri Light" w:hAnsi="Calibri Light" w:cs="Calibri Light"/>
          <w:sz w:val="22"/>
          <w:szCs w:val="22"/>
        </w:rPr>
        <w:t>the domestic wagering ecosystem within Australia. The evidence base will seek</w:t>
      </w:r>
      <w:r w:rsidRPr="002E69C6">
        <w:rPr>
          <w:rFonts w:ascii="Calibri Light" w:hAnsi="Calibri Light" w:cs="Calibri Light"/>
          <w:sz w:val="22"/>
          <w:szCs w:val="22"/>
        </w:rPr>
        <w:t xml:space="preserve"> to determine the economic and consumer behaviour impacts that the current restriction on online in-play wagering in Australia is having on the domestic wagering markets</w:t>
      </w:r>
      <w:r w:rsidR="009B3FF9">
        <w:rPr>
          <w:rFonts w:ascii="Calibri Light" w:hAnsi="Calibri Light" w:cs="Calibri Light"/>
          <w:sz w:val="22"/>
          <w:szCs w:val="22"/>
        </w:rPr>
        <w:t xml:space="preserve"> </w:t>
      </w:r>
      <w:r w:rsidR="00F839D4">
        <w:rPr>
          <w:rFonts w:ascii="Calibri Light" w:hAnsi="Calibri Light" w:cs="Calibri Light"/>
          <w:sz w:val="22"/>
          <w:szCs w:val="22"/>
        </w:rPr>
        <w:t>and will</w:t>
      </w:r>
      <w:r w:rsidR="009B3FF9">
        <w:rPr>
          <w:rFonts w:ascii="Calibri Light" w:hAnsi="Calibri Light" w:cs="Calibri Light"/>
          <w:sz w:val="22"/>
          <w:szCs w:val="22"/>
        </w:rPr>
        <w:t xml:space="preserve"> look to model </w:t>
      </w:r>
      <w:r w:rsidR="00A92FD5">
        <w:rPr>
          <w:rFonts w:ascii="Calibri Light" w:hAnsi="Calibri Light" w:cs="Calibri Light"/>
          <w:sz w:val="22"/>
          <w:szCs w:val="22"/>
        </w:rPr>
        <w:t>the economic and consumer behaviour trends, as well as sport integrity outcomes of legalising online in-play wagering in Australia.</w:t>
      </w:r>
    </w:p>
    <w:p w14:paraId="36CD1EB9" w14:textId="5179AA0B" w:rsidR="00855DAC" w:rsidRPr="002E69C6" w:rsidRDefault="00A92FD5" w:rsidP="00855DAC">
      <w:pPr>
        <w:suppressAutoHyphens w:val="0"/>
        <w:rPr>
          <w:rFonts w:ascii="Calibri Light" w:hAnsi="Calibri Light" w:cs="Calibri Light"/>
          <w:sz w:val="22"/>
          <w:szCs w:val="22"/>
        </w:rPr>
      </w:pPr>
      <w:r>
        <w:rPr>
          <w:rFonts w:ascii="Calibri Light" w:hAnsi="Calibri Light" w:cs="Calibri Light"/>
          <w:sz w:val="22"/>
          <w:szCs w:val="22"/>
        </w:rPr>
        <w:lastRenderedPageBreak/>
        <w:t xml:space="preserve">It is important to note that Sport </w:t>
      </w:r>
      <w:r w:rsidR="00F839D4">
        <w:rPr>
          <w:rFonts w:ascii="Calibri Light" w:hAnsi="Calibri Light" w:cs="Calibri Light"/>
          <w:sz w:val="22"/>
          <w:szCs w:val="22"/>
        </w:rPr>
        <w:t>Integrity</w:t>
      </w:r>
      <w:r>
        <w:rPr>
          <w:rFonts w:ascii="Calibri Light" w:hAnsi="Calibri Light" w:cs="Calibri Light"/>
          <w:sz w:val="22"/>
          <w:szCs w:val="22"/>
        </w:rPr>
        <w:t xml:space="preserve"> Australia does not hold p</w:t>
      </w:r>
      <w:r w:rsidR="00B61DCF">
        <w:rPr>
          <w:rFonts w:ascii="Calibri Light" w:hAnsi="Calibri Light" w:cs="Calibri Light"/>
          <w:sz w:val="22"/>
          <w:szCs w:val="22"/>
        </w:rPr>
        <w:t xml:space="preserve">olicy authority over </w:t>
      </w:r>
      <w:r w:rsidR="00B767C2">
        <w:rPr>
          <w:rFonts w:ascii="Calibri Light" w:hAnsi="Calibri Light" w:cs="Calibri Light"/>
          <w:sz w:val="22"/>
          <w:szCs w:val="22"/>
        </w:rPr>
        <w:t xml:space="preserve">online in-play wagering </w:t>
      </w:r>
      <w:r w:rsidR="00A21967">
        <w:rPr>
          <w:rFonts w:ascii="Calibri Light" w:hAnsi="Calibri Light" w:cs="Calibri Light"/>
          <w:sz w:val="22"/>
          <w:szCs w:val="22"/>
        </w:rPr>
        <w:t xml:space="preserve">and any shift in </w:t>
      </w:r>
      <w:r w:rsidR="00AB1ADE">
        <w:rPr>
          <w:rFonts w:ascii="Calibri Light" w:hAnsi="Calibri Light" w:cs="Calibri Light"/>
          <w:sz w:val="22"/>
          <w:szCs w:val="22"/>
        </w:rPr>
        <w:t xml:space="preserve">the current </w:t>
      </w:r>
      <w:r w:rsidR="005B3768">
        <w:rPr>
          <w:rFonts w:ascii="Calibri Light" w:hAnsi="Calibri Light" w:cs="Calibri Light"/>
          <w:sz w:val="22"/>
          <w:szCs w:val="22"/>
        </w:rPr>
        <w:t>legi</w:t>
      </w:r>
      <w:r w:rsidR="00E62BB7">
        <w:rPr>
          <w:rFonts w:ascii="Calibri Light" w:hAnsi="Calibri Light" w:cs="Calibri Light"/>
          <w:sz w:val="22"/>
          <w:szCs w:val="22"/>
        </w:rPr>
        <w:t xml:space="preserve">slative </w:t>
      </w:r>
      <w:r w:rsidR="00AB1ADE">
        <w:rPr>
          <w:rFonts w:ascii="Calibri Light" w:hAnsi="Calibri Light" w:cs="Calibri Light"/>
          <w:sz w:val="22"/>
          <w:szCs w:val="22"/>
        </w:rPr>
        <w:t xml:space="preserve">restrictions will be </w:t>
      </w:r>
      <w:r w:rsidR="00612796">
        <w:rPr>
          <w:rFonts w:ascii="Calibri Light" w:hAnsi="Calibri Light" w:cs="Calibri Light"/>
          <w:sz w:val="22"/>
          <w:szCs w:val="22"/>
        </w:rPr>
        <w:t>a matter for whole of Government consideration</w:t>
      </w:r>
      <w:r w:rsidR="005B3768">
        <w:rPr>
          <w:rFonts w:ascii="Calibri Light" w:hAnsi="Calibri Light" w:cs="Calibri Light"/>
          <w:sz w:val="22"/>
          <w:szCs w:val="22"/>
        </w:rPr>
        <w:t>.</w:t>
      </w:r>
    </w:p>
    <w:p w14:paraId="76207645" w14:textId="77777777" w:rsidR="00855DAC" w:rsidRPr="006C3548" w:rsidRDefault="00855DAC" w:rsidP="00855DAC">
      <w:pPr>
        <w:pStyle w:val="Heading2"/>
        <w:rPr>
          <w:rFonts w:ascii="Calibri Light" w:hAnsi="Calibri Light" w:cs="Calibri Light"/>
          <w:b w:val="0"/>
          <w:bCs/>
          <w:sz w:val="28"/>
          <w:szCs w:val="28"/>
        </w:rPr>
      </w:pPr>
      <w:bookmarkStart w:id="45" w:name="_Toc76655526"/>
      <w:bookmarkStart w:id="46" w:name="_Toc79152207"/>
      <w:r w:rsidRPr="006C3548">
        <w:rPr>
          <w:rFonts w:ascii="Calibri Light" w:hAnsi="Calibri Light" w:cs="Calibri Light"/>
          <w:b w:val="0"/>
          <w:bCs/>
          <w:sz w:val="28"/>
          <w:szCs w:val="28"/>
        </w:rPr>
        <w:t>The Offshore Wagering Threat</w:t>
      </w:r>
      <w:bookmarkEnd w:id="45"/>
      <w:bookmarkEnd w:id="46"/>
    </w:p>
    <w:p w14:paraId="566637D1" w14:textId="77777777" w:rsidR="00855DAC" w:rsidRPr="002E69C6" w:rsidRDefault="00855DAC"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Wagering activity that occurs with a provider outside of Australian regulation poses threats to WSPs, SCBs and Governments in relation to lost revenue and the integrity of sport.</w:t>
      </w:r>
    </w:p>
    <w:p w14:paraId="2A78256B" w14:textId="77777777" w:rsidR="00855DAC" w:rsidRPr="002E69C6" w:rsidRDefault="00855DAC"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Some of this activity is regulated by the Australian Communication and Media Authority through its role in enforcing the Interactive Gambling Act 2001.</w:t>
      </w:r>
    </w:p>
    <w:p w14:paraId="5E404134" w14:textId="7464B3CA" w:rsidR="00855DAC" w:rsidRPr="002E69C6" w:rsidRDefault="00855DAC" w:rsidP="00855DAC">
      <w:pPr>
        <w:suppressAutoHyphens w:val="0"/>
        <w:rPr>
          <w:rFonts w:ascii="Calibri Light" w:hAnsi="Calibri Light" w:cs="Calibri Light"/>
          <w:sz w:val="22"/>
          <w:szCs w:val="22"/>
        </w:rPr>
      </w:pPr>
      <w:r w:rsidRPr="002E69C6">
        <w:rPr>
          <w:rFonts w:ascii="Calibri Light" w:hAnsi="Calibri Light" w:cs="Calibri Light"/>
          <w:sz w:val="22"/>
          <w:szCs w:val="22"/>
        </w:rPr>
        <w:t xml:space="preserve">One of the most significant integrity threats currently facing the sports wagering industry comes from offshore, unregulated wagering operators. This represents hundreds of millions of dollars in lost stakeholder revenue and is a significant risk in terms of potential match fixing and money laundering </w:t>
      </w:r>
      <w:r w:rsidR="008D275D" w:rsidRPr="002E69C6">
        <w:rPr>
          <w:rFonts w:ascii="Calibri Light" w:hAnsi="Calibri Light" w:cs="Calibri Light"/>
          <w:sz w:val="22"/>
          <w:szCs w:val="22"/>
        </w:rPr>
        <w:t>opportunities.</w:t>
      </w:r>
      <w:r w:rsidRPr="002E69C6">
        <w:rPr>
          <w:rFonts w:ascii="Calibri Light" w:hAnsi="Calibri Light" w:cs="Calibri Light"/>
          <w:sz w:val="22"/>
          <w:szCs w:val="22"/>
        </w:rPr>
        <w:t xml:space="preserve"> </w:t>
      </w:r>
    </w:p>
    <w:p w14:paraId="62123EBB" w14:textId="77777777" w:rsidR="00855DAC" w:rsidRDefault="00855DAC" w:rsidP="00855DAC">
      <w:pPr>
        <w:suppressAutoHyphens w:val="0"/>
        <w:rPr>
          <w:rFonts w:ascii="Calibri Light" w:hAnsi="Calibri Light" w:cs="Calibri Light"/>
          <w:sz w:val="22"/>
          <w:szCs w:val="22"/>
        </w:rPr>
      </w:pPr>
      <w:r w:rsidRPr="002E69C6">
        <w:rPr>
          <w:rFonts w:ascii="Calibri Light" w:hAnsi="Calibri Light" w:cs="Calibri Light"/>
          <w:sz w:val="22"/>
          <w:szCs w:val="22"/>
        </w:rPr>
        <w:t xml:space="preserve">Sport Integrity Australia recognises this threat and works with a range of Government agencies to address this at the national level. Sport Integrity Australia is committed to developing strategies to make Australia as hostile as possible to unregulated offshore operators. It also undertakes to communicate with all stakeholders in progressing this commitment. </w:t>
      </w:r>
    </w:p>
    <w:p w14:paraId="6491511A" w14:textId="0A476FC4" w:rsidR="003B2D17" w:rsidRDefault="0011568E" w:rsidP="00855DAC">
      <w:pPr>
        <w:suppressAutoHyphens w:val="0"/>
        <w:rPr>
          <w:rFonts w:ascii="Calibri Light" w:hAnsi="Calibri Light" w:cs="Calibri Light"/>
          <w:sz w:val="22"/>
          <w:szCs w:val="22"/>
        </w:rPr>
      </w:pPr>
      <w:r>
        <w:rPr>
          <w:rFonts w:ascii="Calibri Light" w:hAnsi="Calibri Light" w:cs="Calibri Light"/>
          <w:sz w:val="22"/>
          <w:szCs w:val="22"/>
        </w:rPr>
        <w:t>Ratification of the Macolin Convention</w:t>
      </w:r>
      <w:r w:rsidR="005D1486">
        <w:rPr>
          <w:rStyle w:val="FootnoteReference"/>
          <w:rFonts w:ascii="Calibri Light" w:hAnsi="Calibri Light" w:cs="Calibri Light"/>
          <w:sz w:val="22"/>
          <w:szCs w:val="22"/>
        </w:rPr>
        <w:footnoteReference w:id="10"/>
      </w:r>
      <w:r>
        <w:rPr>
          <w:rFonts w:ascii="Calibri Light" w:hAnsi="Calibri Light" w:cs="Calibri Light"/>
          <w:sz w:val="22"/>
          <w:szCs w:val="22"/>
        </w:rPr>
        <w:t xml:space="preserve"> </w:t>
      </w:r>
      <w:r w:rsidR="005A3D74">
        <w:rPr>
          <w:rFonts w:ascii="Calibri Light" w:hAnsi="Calibri Light" w:cs="Calibri Light"/>
          <w:sz w:val="22"/>
          <w:szCs w:val="22"/>
        </w:rPr>
        <w:t>is an additional</w:t>
      </w:r>
      <w:r>
        <w:rPr>
          <w:rFonts w:ascii="Calibri Light" w:hAnsi="Calibri Light" w:cs="Calibri Light"/>
          <w:sz w:val="22"/>
          <w:szCs w:val="22"/>
        </w:rPr>
        <w:t xml:space="preserve"> mechanism through which the ASWS formalises international </w:t>
      </w:r>
      <w:r w:rsidR="00CE7E76">
        <w:rPr>
          <w:rFonts w:ascii="Calibri Light" w:hAnsi="Calibri Light" w:cs="Calibri Light"/>
          <w:sz w:val="22"/>
          <w:szCs w:val="22"/>
        </w:rPr>
        <w:t>partnerships and</w:t>
      </w:r>
      <w:r w:rsidR="002850CC">
        <w:rPr>
          <w:rFonts w:ascii="Calibri Light" w:hAnsi="Calibri Light" w:cs="Calibri Light"/>
          <w:sz w:val="22"/>
          <w:szCs w:val="22"/>
        </w:rPr>
        <w:t xml:space="preserve"> information sharing arrangements</w:t>
      </w:r>
      <w:r w:rsidR="00E92419">
        <w:rPr>
          <w:rFonts w:ascii="Calibri Light" w:hAnsi="Calibri Light" w:cs="Calibri Light"/>
          <w:sz w:val="22"/>
          <w:szCs w:val="22"/>
        </w:rPr>
        <w:t xml:space="preserve"> to address the offshore wagering threat</w:t>
      </w:r>
      <w:r w:rsidR="002850CC">
        <w:rPr>
          <w:rFonts w:ascii="Calibri Light" w:hAnsi="Calibri Light" w:cs="Calibri Light"/>
          <w:sz w:val="22"/>
          <w:szCs w:val="22"/>
        </w:rPr>
        <w:t xml:space="preserve">. </w:t>
      </w:r>
      <w:r w:rsidR="00CE7E76">
        <w:rPr>
          <w:rFonts w:ascii="Calibri Light" w:hAnsi="Calibri Light" w:cs="Calibri Light"/>
          <w:sz w:val="22"/>
          <w:szCs w:val="22"/>
        </w:rPr>
        <w:t>Through</w:t>
      </w:r>
      <w:r w:rsidR="002850CC">
        <w:rPr>
          <w:rFonts w:ascii="Calibri Light" w:hAnsi="Calibri Light" w:cs="Calibri Light"/>
          <w:sz w:val="22"/>
          <w:szCs w:val="22"/>
        </w:rPr>
        <w:t xml:space="preserve"> the establishment of the</w:t>
      </w:r>
      <w:r w:rsidR="000934F8">
        <w:rPr>
          <w:rFonts w:ascii="Calibri Light" w:hAnsi="Calibri Light" w:cs="Calibri Light"/>
          <w:sz w:val="22"/>
          <w:szCs w:val="22"/>
        </w:rPr>
        <w:t xml:space="preserve"> JIIU</w:t>
      </w:r>
      <w:r w:rsidR="00CE7E76">
        <w:rPr>
          <w:rFonts w:ascii="Calibri Light" w:hAnsi="Calibri Light" w:cs="Calibri Light"/>
          <w:sz w:val="22"/>
          <w:szCs w:val="22"/>
        </w:rPr>
        <w:t xml:space="preserve"> within</w:t>
      </w:r>
      <w:r w:rsidR="002850CC">
        <w:rPr>
          <w:rFonts w:ascii="Calibri Light" w:hAnsi="Calibri Light" w:cs="Calibri Light"/>
          <w:sz w:val="22"/>
          <w:szCs w:val="22"/>
        </w:rPr>
        <w:t xml:space="preserve"> Sport </w:t>
      </w:r>
      <w:r w:rsidR="00CE7E76">
        <w:rPr>
          <w:rFonts w:ascii="Calibri Light" w:hAnsi="Calibri Light" w:cs="Calibri Light"/>
          <w:sz w:val="22"/>
          <w:szCs w:val="22"/>
        </w:rPr>
        <w:t>Integrity</w:t>
      </w:r>
      <w:r w:rsidR="002850CC">
        <w:rPr>
          <w:rFonts w:ascii="Calibri Light" w:hAnsi="Calibri Light" w:cs="Calibri Light"/>
          <w:sz w:val="22"/>
          <w:szCs w:val="22"/>
        </w:rPr>
        <w:t xml:space="preserve"> Australia, the JIIU will </w:t>
      </w:r>
      <w:r w:rsidR="007B19BA">
        <w:rPr>
          <w:rFonts w:ascii="Calibri Light" w:hAnsi="Calibri Light" w:cs="Calibri Light"/>
          <w:sz w:val="22"/>
          <w:szCs w:val="22"/>
        </w:rPr>
        <w:t xml:space="preserve">draw upon dedicated representatives from state and territory law </w:t>
      </w:r>
      <w:r w:rsidR="00CE7E76">
        <w:rPr>
          <w:rFonts w:ascii="Calibri Light" w:hAnsi="Calibri Light" w:cs="Calibri Light"/>
          <w:sz w:val="22"/>
          <w:szCs w:val="22"/>
        </w:rPr>
        <w:t>enforcement</w:t>
      </w:r>
      <w:r w:rsidR="007B19BA">
        <w:rPr>
          <w:rFonts w:ascii="Calibri Light" w:hAnsi="Calibri Light" w:cs="Calibri Light"/>
          <w:sz w:val="22"/>
          <w:szCs w:val="22"/>
        </w:rPr>
        <w:t xml:space="preserve"> agencies, as well as </w:t>
      </w:r>
      <w:r w:rsidR="00DD58E2">
        <w:rPr>
          <w:rFonts w:ascii="Calibri Light" w:hAnsi="Calibri Light" w:cs="Calibri Light"/>
          <w:sz w:val="22"/>
          <w:szCs w:val="22"/>
        </w:rPr>
        <w:t xml:space="preserve">relevant </w:t>
      </w:r>
      <w:r w:rsidR="00CE7E76">
        <w:rPr>
          <w:rFonts w:ascii="Calibri Light" w:hAnsi="Calibri Light" w:cs="Calibri Light"/>
          <w:sz w:val="22"/>
          <w:szCs w:val="22"/>
        </w:rPr>
        <w:t>Commonwealth</w:t>
      </w:r>
      <w:r w:rsidR="007B19BA">
        <w:rPr>
          <w:rFonts w:ascii="Calibri Light" w:hAnsi="Calibri Light" w:cs="Calibri Light"/>
          <w:sz w:val="22"/>
          <w:szCs w:val="22"/>
        </w:rPr>
        <w:t xml:space="preserve"> </w:t>
      </w:r>
      <w:r w:rsidR="00CE7E76">
        <w:rPr>
          <w:rFonts w:ascii="Calibri Light" w:hAnsi="Calibri Light" w:cs="Calibri Light"/>
          <w:sz w:val="22"/>
          <w:szCs w:val="22"/>
        </w:rPr>
        <w:t>Agencies</w:t>
      </w:r>
      <w:r w:rsidR="00DD58E2">
        <w:rPr>
          <w:rFonts w:ascii="Calibri Light" w:hAnsi="Calibri Light" w:cs="Calibri Light"/>
          <w:sz w:val="22"/>
          <w:szCs w:val="22"/>
        </w:rPr>
        <w:t>. The</w:t>
      </w:r>
      <w:r w:rsidR="0086055E">
        <w:rPr>
          <w:rFonts w:ascii="Calibri Light" w:hAnsi="Calibri Light" w:cs="Calibri Light"/>
          <w:sz w:val="22"/>
          <w:szCs w:val="22"/>
        </w:rPr>
        <w:t xml:space="preserve"> Wood Review </w:t>
      </w:r>
      <w:r w:rsidR="00B426B6">
        <w:rPr>
          <w:rFonts w:ascii="Calibri Light" w:hAnsi="Calibri Light" w:cs="Calibri Light"/>
          <w:sz w:val="22"/>
          <w:szCs w:val="22"/>
        </w:rPr>
        <w:t>suggested that the JIIU</w:t>
      </w:r>
      <w:r w:rsidR="004A6390">
        <w:rPr>
          <w:rFonts w:ascii="Calibri Light" w:hAnsi="Calibri Light" w:cs="Calibri Light"/>
          <w:sz w:val="22"/>
          <w:szCs w:val="22"/>
        </w:rPr>
        <w:t xml:space="preserve"> </w:t>
      </w:r>
      <w:r w:rsidR="00DD58E2">
        <w:rPr>
          <w:rFonts w:ascii="Calibri Light" w:hAnsi="Calibri Light" w:cs="Calibri Light"/>
          <w:sz w:val="22"/>
          <w:szCs w:val="22"/>
        </w:rPr>
        <w:t>be responsible for</w:t>
      </w:r>
      <w:r w:rsidR="003B2D17">
        <w:rPr>
          <w:rFonts w:ascii="Calibri Light" w:hAnsi="Calibri Light" w:cs="Calibri Light"/>
          <w:sz w:val="22"/>
          <w:szCs w:val="22"/>
        </w:rPr>
        <w:t>:</w:t>
      </w:r>
    </w:p>
    <w:p w14:paraId="78825C54" w14:textId="5EB3FB31" w:rsidR="0011568E" w:rsidRDefault="00324FF4" w:rsidP="003B2D17">
      <w:pPr>
        <w:pStyle w:val="ListParagraph"/>
        <w:numPr>
          <w:ilvl w:val="0"/>
          <w:numId w:val="27"/>
        </w:numPr>
        <w:suppressAutoHyphens w:val="0"/>
        <w:rPr>
          <w:rFonts w:ascii="Calibri Light" w:hAnsi="Calibri Light" w:cs="Calibri Light"/>
          <w:szCs w:val="22"/>
        </w:rPr>
      </w:pPr>
      <w:r>
        <w:rPr>
          <w:rFonts w:ascii="Calibri Light" w:hAnsi="Calibri Light" w:cs="Calibri Light"/>
          <w:szCs w:val="22"/>
        </w:rPr>
        <w:t xml:space="preserve">Intelligence collection and analysis for a </w:t>
      </w:r>
      <w:r w:rsidR="004A6390">
        <w:rPr>
          <w:rFonts w:ascii="Calibri Light" w:hAnsi="Calibri Light" w:cs="Calibri Light"/>
          <w:szCs w:val="22"/>
        </w:rPr>
        <w:t xml:space="preserve">broad range </w:t>
      </w:r>
      <w:r w:rsidR="00FB7511">
        <w:rPr>
          <w:rFonts w:ascii="Calibri Light" w:hAnsi="Calibri Light" w:cs="Calibri Light"/>
          <w:szCs w:val="22"/>
        </w:rPr>
        <w:t>of sport integrity issues</w:t>
      </w:r>
    </w:p>
    <w:p w14:paraId="7559D777" w14:textId="4C1D2E86" w:rsidR="00FB7511" w:rsidRDefault="00FB7511" w:rsidP="003B2D17">
      <w:pPr>
        <w:pStyle w:val="ListParagraph"/>
        <w:numPr>
          <w:ilvl w:val="0"/>
          <w:numId w:val="27"/>
        </w:numPr>
        <w:suppressAutoHyphens w:val="0"/>
        <w:rPr>
          <w:rFonts w:ascii="Calibri Light" w:hAnsi="Calibri Light" w:cs="Calibri Light"/>
          <w:szCs w:val="22"/>
        </w:rPr>
      </w:pPr>
      <w:r>
        <w:rPr>
          <w:rFonts w:ascii="Calibri Light" w:hAnsi="Calibri Light" w:cs="Calibri Light"/>
          <w:szCs w:val="22"/>
        </w:rPr>
        <w:t>Liaison with domestic and international law enforcements agencies and criminal intelligence commissions</w:t>
      </w:r>
    </w:p>
    <w:p w14:paraId="01B75D68" w14:textId="78A9699D" w:rsidR="00FB7511" w:rsidRDefault="00FB7511" w:rsidP="003B2D17">
      <w:pPr>
        <w:pStyle w:val="ListParagraph"/>
        <w:numPr>
          <w:ilvl w:val="0"/>
          <w:numId w:val="27"/>
        </w:numPr>
        <w:suppressAutoHyphens w:val="0"/>
        <w:rPr>
          <w:rFonts w:ascii="Calibri Light" w:hAnsi="Calibri Light" w:cs="Calibri Light"/>
          <w:szCs w:val="22"/>
        </w:rPr>
      </w:pPr>
      <w:r>
        <w:rPr>
          <w:rFonts w:ascii="Calibri Light" w:hAnsi="Calibri Light" w:cs="Calibri Light"/>
          <w:szCs w:val="22"/>
        </w:rPr>
        <w:t>Referral services – to law enforcement in criminal matters and to sporting organisations for code of conduct issues.</w:t>
      </w:r>
    </w:p>
    <w:p w14:paraId="52E0D9A1" w14:textId="69291EE1" w:rsidR="00855DAC" w:rsidRPr="00FE36B6" w:rsidRDefault="0086055E" w:rsidP="00222092">
      <w:pPr>
        <w:suppressAutoHyphens w:val="0"/>
        <w:rPr>
          <w:rFonts w:ascii="Calibri Light" w:hAnsi="Calibri Light" w:cs="Calibri Light"/>
          <w:szCs w:val="22"/>
        </w:rPr>
      </w:pPr>
      <w:r w:rsidRPr="006113E6">
        <w:rPr>
          <w:rFonts w:ascii="Calibri Light" w:hAnsi="Calibri Light" w:cs="Calibri Light"/>
          <w:sz w:val="22"/>
          <w:szCs w:val="28"/>
        </w:rPr>
        <w:t xml:space="preserve">The </w:t>
      </w:r>
      <w:r w:rsidRPr="0086055E">
        <w:rPr>
          <w:rFonts w:ascii="Calibri Light" w:hAnsi="Calibri Light" w:cs="Calibri Light"/>
          <w:sz w:val="22"/>
          <w:szCs w:val="28"/>
        </w:rPr>
        <w:t>establishment</w:t>
      </w:r>
      <w:r w:rsidRPr="006113E6">
        <w:rPr>
          <w:rFonts w:ascii="Calibri Light" w:hAnsi="Calibri Light" w:cs="Calibri Light"/>
          <w:sz w:val="22"/>
          <w:szCs w:val="28"/>
        </w:rPr>
        <w:t xml:space="preserve"> </w:t>
      </w:r>
      <w:r w:rsidR="00B426B6">
        <w:rPr>
          <w:rFonts w:ascii="Calibri Light" w:hAnsi="Calibri Light" w:cs="Calibri Light"/>
          <w:sz w:val="22"/>
          <w:szCs w:val="28"/>
        </w:rPr>
        <w:t>of</w:t>
      </w:r>
      <w:r w:rsidRPr="006113E6">
        <w:rPr>
          <w:rFonts w:ascii="Calibri Light" w:hAnsi="Calibri Light" w:cs="Calibri Light"/>
          <w:sz w:val="22"/>
          <w:szCs w:val="28"/>
        </w:rPr>
        <w:t xml:space="preserve"> the JIIU will be subject to</w:t>
      </w:r>
      <w:r>
        <w:rPr>
          <w:rFonts w:ascii="Calibri Light" w:hAnsi="Calibri Light" w:cs="Calibri Light"/>
          <w:sz w:val="22"/>
          <w:szCs w:val="28"/>
        </w:rPr>
        <w:t xml:space="preserve"> </w:t>
      </w:r>
      <w:r w:rsidR="00B426B6" w:rsidRPr="00B426B6">
        <w:rPr>
          <w:rFonts w:ascii="Calibri Light" w:hAnsi="Calibri Light" w:cs="Calibri Light"/>
          <w:sz w:val="22"/>
          <w:szCs w:val="28"/>
        </w:rPr>
        <w:t>further</w:t>
      </w:r>
      <w:r w:rsidR="00B426B6">
        <w:rPr>
          <w:rFonts w:ascii="Calibri Light" w:hAnsi="Calibri Light" w:cs="Calibri Light"/>
          <w:sz w:val="22"/>
          <w:szCs w:val="28"/>
        </w:rPr>
        <w:t xml:space="preserve"> </w:t>
      </w:r>
      <w:r w:rsidR="00BA0E73">
        <w:rPr>
          <w:rFonts w:ascii="Calibri Light" w:hAnsi="Calibri Light" w:cs="Calibri Light"/>
          <w:sz w:val="22"/>
          <w:szCs w:val="28"/>
        </w:rPr>
        <w:t>consideration and consultation over the next phase of ASWS development.</w:t>
      </w:r>
    </w:p>
    <w:p w14:paraId="0AD6839F" w14:textId="3BD8278B" w:rsidR="00222092" w:rsidRDefault="00855DAC" w:rsidP="00855DAC">
      <w:pPr>
        <w:pStyle w:val="Heading1"/>
        <w:rPr>
          <w:rFonts w:ascii="Calibri Light" w:hAnsi="Calibri Light" w:cs="Calibri Light"/>
        </w:rPr>
      </w:pPr>
      <w:bookmarkStart w:id="47" w:name="_Toc79152208"/>
      <w:r w:rsidRPr="002E69C6">
        <w:rPr>
          <w:rFonts w:ascii="Calibri Light" w:hAnsi="Calibri Light" w:cs="Calibri Light"/>
        </w:rPr>
        <w:t>Next Steps</w:t>
      </w:r>
      <w:bookmarkEnd w:id="47"/>
    </w:p>
    <w:p w14:paraId="22A29349" w14:textId="29726D57" w:rsidR="002E69C6" w:rsidRPr="006C3548" w:rsidRDefault="002E69C6" w:rsidP="002E69C6">
      <w:pPr>
        <w:pStyle w:val="Heading2"/>
        <w:rPr>
          <w:rFonts w:ascii="Calibri Light" w:hAnsi="Calibri Light" w:cs="Calibri Light"/>
          <w:b w:val="0"/>
          <w:bCs/>
          <w:sz w:val="28"/>
          <w:szCs w:val="28"/>
        </w:rPr>
      </w:pPr>
      <w:bookmarkStart w:id="48" w:name="_Toc79152209"/>
      <w:r w:rsidRPr="006C3548">
        <w:rPr>
          <w:rFonts w:ascii="Calibri Light" w:hAnsi="Calibri Light" w:cs="Calibri Light"/>
          <w:b w:val="0"/>
          <w:bCs/>
          <w:sz w:val="28"/>
          <w:szCs w:val="28"/>
        </w:rPr>
        <w:t>Cost Recovery Options</w:t>
      </w:r>
      <w:bookmarkEnd w:id="48"/>
    </w:p>
    <w:p w14:paraId="51F91256" w14:textId="77777777" w:rsidR="002E69C6" w:rsidRPr="002E69C6" w:rsidRDefault="002E69C6"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The Government Response sets out the expectation of all stakeholders and beneficiaries of an enhanced national response, to work toward sustainable funding models.</w:t>
      </w:r>
    </w:p>
    <w:p w14:paraId="5B415DA2" w14:textId="77777777" w:rsidR="002E69C6" w:rsidRPr="002E69C6" w:rsidRDefault="002E69C6" w:rsidP="00BD2342">
      <w:pPr>
        <w:pStyle w:val="ListParagraph"/>
        <w:numPr>
          <w:ilvl w:val="0"/>
          <w:numId w:val="20"/>
        </w:numPr>
        <w:pBdr>
          <w:top w:val="single" w:sz="12" w:space="1" w:color="27828B" w:themeColor="accent3" w:themeShade="80"/>
          <w:bottom w:val="single" w:sz="12" w:space="1" w:color="27828B" w:themeColor="accent3" w:themeShade="80"/>
        </w:pBdr>
        <w:spacing w:before="120" w:after="120"/>
        <w:ind w:left="426" w:hanging="226"/>
        <w:rPr>
          <w:rFonts w:ascii="Calibri Light" w:hAnsi="Calibri Light" w:cs="Calibri Light"/>
          <w:i/>
          <w:iCs/>
          <w:color w:val="008080"/>
        </w:rPr>
      </w:pPr>
      <w:r w:rsidRPr="002E69C6">
        <w:rPr>
          <w:rFonts w:ascii="Calibri Light" w:hAnsi="Calibri Light" w:cs="Calibri Light"/>
          <w:i/>
          <w:iCs/>
          <w:color w:val="008080"/>
        </w:rPr>
        <w:t>The Minister for Sport has approved a deferral of consideration of the ASWS until Budget 2022.</w:t>
      </w:r>
    </w:p>
    <w:p w14:paraId="75B1FB5F" w14:textId="05F05F09" w:rsidR="002E69C6" w:rsidRPr="004D1C25" w:rsidRDefault="002E69C6" w:rsidP="002E69C6">
      <w:pPr>
        <w:suppressAutoHyphens w:val="0"/>
        <w:rPr>
          <w:rFonts w:ascii="Calibri Light" w:hAnsi="Calibri Light" w:cs="Calibri Light"/>
          <w:sz w:val="22"/>
          <w:szCs w:val="22"/>
        </w:rPr>
      </w:pPr>
      <w:r w:rsidRPr="004D1C25">
        <w:rPr>
          <w:rFonts w:ascii="Calibri Light" w:hAnsi="Calibri Light" w:cs="Calibri Light"/>
          <w:sz w:val="22"/>
          <w:szCs w:val="22"/>
        </w:rPr>
        <w:t xml:space="preserve">There has, understandably, been considerable interest in the regulatory cost of a national scheme </w:t>
      </w:r>
      <w:r w:rsidR="00DA1556">
        <w:rPr>
          <w:rFonts w:ascii="Calibri Light" w:hAnsi="Calibri Light" w:cs="Calibri Light"/>
          <w:sz w:val="22"/>
          <w:szCs w:val="22"/>
        </w:rPr>
        <w:t xml:space="preserve">seeking changes </w:t>
      </w:r>
      <w:r w:rsidR="008E046F">
        <w:rPr>
          <w:rFonts w:ascii="Calibri Light" w:hAnsi="Calibri Light" w:cs="Calibri Light"/>
          <w:sz w:val="22"/>
          <w:szCs w:val="22"/>
        </w:rPr>
        <w:t>to the</w:t>
      </w:r>
      <w:r w:rsidRPr="004D1C25">
        <w:rPr>
          <w:rFonts w:ascii="Calibri Light" w:hAnsi="Calibri Light" w:cs="Calibri Light"/>
          <w:sz w:val="22"/>
          <w:szCs w:val="22"/>
        </w:rPr>
        <w:t xml:space="preserve"> regulat</w:t>
      </w:r>
      <w:r w:rsidR="008E046F">
        <w:rPr>
          <w:rFonts w:ascii="Calibri Light" w:hAnsi="Calibri Light" w:cs="Calibri Light"/>
          <w:sz w:val="22"/>
          <w:szCs w:val="22"/>
        </w:rPr>
        <w:t>ion of</w:t>
      </w:r>
      <w:r w:rsidRPr="004D1C25">
        <w:rPr>
          <w:rFonts w:ascii="Calibri Light" w:hAnsi="Calibri Light" w:cs="Calibri Light"/>
          <w:sz w:val="22"/>
          <w:szCs w:val="22"/>
        </w:rPr>
        <w:t xml:space="preserve"> sports wagering. Feedback at all stages of this development work has consistently identified this as a key issue. Sport Integrity Australia has been mindful of these concerns in designing this model, with a focus on making it as burden free as possible.</w:t>
      </w:r>
    </w:p>
    <w:p w14:paraId="48055E74" w14:textId="717A85ED" w:rsidR="002E69C6" w:rsidRPr="004D1C25" w:rsidRDefault="002E69C6" w:rsidP="002E69C6">
      <w:pPr>
        <w:suppressAutoHyphens w:val="0"/>
        <w:rPr>
          <w:rFonts w:ascii="Calibri Light" w:hAnsi="Calibri Light" w:cs="Calibri Light"/>
          <w:sz w:val="22"/>
          <w:szCs w:val="22"/>
        </w:rPr>
      </w:pPr>
      <w:r w:rsidRPr="004D1C25">
        <w:rPr>
          <w:rFonts w:ascii="Calibri Light" w:hAnsi="Calibri Light" w:cs="Calibri Light"/>
          <w:sz w:val="22"/>
          <w:szCs w:val="22"/>
        </w:rPr>
        <w:lastRenderedPageBreak/>
        <w:t xml:space="preserve">The true cost of the scheme can only be ascertained by government in the form of a Regulatory Impact Statement (RIS) once it is fully aware of the intended model. Sport Integrity Australia will coordinate this work with the relevant agencies to explore funding options based on the ASWS operating model. </w:t>
      </w:r>
    </w:p>
    <w:p w14:paraId="6E71E672" w14:textId="7F0B3BA0" w:rsidR="002E69C6" w:rsidRPr="00811190" w:rsidRDefault="002E69C6" w:rsidP="00857557">
      <w:pPr>
        <w:pStyle w:val="Heading2"/>
        <w:rPr>
          <w:rFonts w:ascii="Calibri Light" w:hAnsi="Calibri Light" w:cs="Calibri Light"/>
          <w:b w:val="0"/>
          <w:bCs/>
          <w:sz w:val="28"/>
          <w:szCs w:val="28"/>
        </w:rPr>
      </w:pPr>
      <w:bookmarkStart w:id="49" w:name="_Toc79152210"/>
      <w:r w:rsidRPr="00811190">
        <w:rPr>
          <w:rFonts w:ascii="Calibri Light" w:hAnsi="Calibri Light" w:cs="Calibri Light"/>
          <w:b w:val="0"/>
          <w:bCs/>
          <w:sz w:val="28"/>
          <w:szCs w:val="28"/>
        </w:rPr>
        <w:t>Key Milestones and Dates</w:t>
      </w:r>
      <w:bookmarkEnd w:id="49"/>
    </w:p>
    <w:p w14:paraId="304590B4" w14:textId="583313CD" w:rsidR="000A5304" w:rsidRPr="002E69C6" w:rsidRDefault="001466EE" w:rsidP="001466EE">
      <w:pPr>
        <w:jc w:val="center"/>
        <w:rPr>
          <w:rFonts w:ascii="Calibri Light" w:hAnsi="Calibri Light" w:cs="Calibri Light"/>
        </w:rPr>
      </w:pPr>
      <w:r>
        <w:rPr>
          <w:noProof/>
        </w:rPr>
        <w:drawing>
          <wp:inline distT="0" distB="0" distL="0" distR="0" wp14:anchorId="05CC882F" wp14:editId="44B6A960">
            <wp:extent cx="4791075" cy="5790748"/>
            <wp:effectExtent l="0" t="0" r="0" b="635"/>
            <wp:docPr id="3" name="Picture 3" descr="Diagra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95888" cy="5796565"/>
                    </a:xfrm>
                    <a:prstGeom prst="rect">
                      <a:avLst/>
                    </a:prstGeom>
                    <a:noFill/>
                    <a:ln>
                      <a:noFill/>
                    </a:ln>
                  </pic:spPr>
                </pic:pic>
              </a:graphicData>
            </a:graphic>
          </wp:inline>
        </w:drawing>
      </w:r>
    </w:p>
    <w:p w14:paraId="7A77192D" w14:textId="13946A88" w:rsidR="000A5304" w:rsidRPr="002E69C6" w:rsidRDefault="000A5304" w:rsidP="000A5304">
      <w:pPr>
        <w:rPr>
          <w:rFonts w:ascii="Calibri Light" w:hAnsi="Calibri Light" w:cs="Calibri Light"/>
        </w:rPr>
      </w:pPr>
    </w:p>
    <w:p w14:paraId="0B0D4A75" w14:textId="5DFA4438" w:rsidR="001F3213" w:rsidRPr="002E69C6" w:rsidRDefault="001F3213" w:rsidP="001A37DA">
      <w:pPr>
        <w:suppressAutoHyphens w:val="0"/>
        <w:rPr>
          <w:rFonts w:ascii="Calibri Light" w:hAnsi="Calibri Light" w:cs="Calibri Light"/>
        </w:rPr>
      </w:pPr>
    </w:p>
    <w:sectPr w:rsidR="001F3213" w:rsidRPr="002E69C6" w:rsidSect="007D5CE8">
      <w:headerReference w:type="first" r:id="rId19"/>
      <w:footerReference w:type="first" r:id="rId20"/>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E30B" w14:textId="77777777" w:rsidR="00AF67D7" w:rsidRDefault="00AF67D7" w:rsidP="008E21DE">
      <w:pPr>
        <w:spacing w:before="0" w:after="0"/>
      </w:pPr>
      <w:r>
        <w:separator/>
      </w:r>
    </w:p>
    <w:p w14:paraId="1F23DC50" w14:textId="77777777" w:rsidR="00AF67D7" w:rsidRDefault="00AF67D7"/>
  </w:endnote>
  <w:endnote w:type="continuationSeparator" w:id="0">
    <w:p w14:paraId="3098EB9B" w14:textId="77777777" w:rsidR="00AF67D7" w:rsidRDefault="00AF67D7" w:rsidP="008E21DE">
      <w:pPr>
        <w:spacing w:before="0" w:after="0"/>
      </w:pPr>
      <w:r>
        <w:continuationSeparator/>
      </w:r>
    </w:p>
    <w:p w14:paraId="759355FF" w14:textId="77777777" w:rsidR="00AF67D7" w:rsidRDefault="00AF67D7"/>
  </w:endnote>
  <w:endnote w:type="continuationNotice" w:id="1">
    <w:p w14:paraId="18F81C52" w14:textId="77777777" w:rsidR="00AF67D7" w:rsidRDefault="00AF67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D4" w14:textId="77777777" w:rsidR="00DC0825" w:rsidRDefault="00DC0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760F" w14:textId="682F2326" w:rsidR="007530CE" w:rsidRDefault="007D5CE8">
    <w:pPr>
      <w:pStyle w:val="Footer"/>
    </w:pPr>
    <w:r>
      <w:rPr>
        <w:b/>
        <w:bCs/>
        <w:noProof/>
        <w:lang w:eastAsia="en-AU"/>
      </w:rPr>
      <mc:AlternateContent>
        <mc:Choice Requires="wps">
          <w:drawing>
            <wp:anchor distT="0" distB="0" distL="114300" distR="114300" simplePos="0" relativeHeight="251658244" behindDoc="0" locked="1" layoutInCell="1" allowOverlap="1" wp14:anchorId="41EF943C" wp14:editId="736253EC">
              <wp:simplePos x="0" y="0"/>
              <wp:positionH relativeFrom="page">
                <wp:align>right</wp:align>
              </wp:positionH>
              <wp:positionV relativeFrom="page">
                <wp:align>bottom</wp:align>
              </wp:positionV>
              <wp:extent cx="863640" cy="1115640"/>
              <wp:effectExtent l="0" t="0" r="31750" b="2794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40AF5" id="Straight Connector 10" o:spid="_x0000_s1026" alt="&quot;&quot;" style="position:absolute;flip:x;z-index:2516582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" strokecolor="#54959d [3205]">
              <v:stroke joinstyle="miter"/>
              <w10:wrap anchorx="page" anchory="page"/>
              <w10:anchorlock/>
            </v:line>
          </w:pict>
        </mc:Fallback>
      </mc:AlternateContent>
    </w:r>
    <w:r w:rsidRPr="007D5CE8">
      <w:rPr>
        <w:b/>
        <w:bCs/>
      </w:rPr>
      <w:fldChar w:fldCharType="begin"/>
    </w:r>
    <w:r w:rsidRPr="007D5CE8">
      <w:rPr>
        <w:b/>
        <w:bCs/>
      </w:rPr>
      <w:instrText xml:space="preserve"> PAGE   \* MERGEFORMAT </w:instrText>
    </w:r>
    <w:r w:rsidRPr="007D5CE8">
      <w:rPr>
        <w:b/>
        <w:bCs/>
      </w:rPr>
      <w:fldChar w:fldCharType="separate"/>
    </w:r>
    <w:r w:rsidR="00935892">
      <w:rPr>
        <w:b/>
        <w:bCs/>
        <w:noProof/>
      </w:rPr>
      <w:t>5</w:t>
    </w:r>
    <w:r w:rsidRPr="007D5CE8">
      <w:rPr>
        <w:b/>
        <w:bCs/>
        <w:noProof/>
      </w:rPr>
      <w:fldChar w:fldCharType="end"/>
    </w:r>
    <w:r>
      <w:rPr>
        <w:noProof/>
      </w:rPr>
      <w:t> </w:t>
    </w:r>
    <w:r>
      <w:rPr>
        <w:noProof/>
      </w:rPr>
      <w:t>|</w:t>
    </w:r>
    <w:r>
      <w:rPr>
        <w:noProof/>
      </w:rPr>
      <w:t> </w:t>
    </w:r>
    <w:sdt>
      <w:sdtPr>
        <w:rPr>
          <w:noProof/>
        </w:rPr>
        <w:alias w:val="Title"/>
        <w:tag w:val=""/>
        <w:id w:val="593359676"/>
        <w:placeholder>
          <w:docPart w:val="921AF7F7008F4040B497289540362869"/>
        </w:placeholder>
        <w:dataBinding w:prefixMappings="xmlns:ns0='http://purl.org/dc/elements/1.1/' xmlns:ns1='http://schemas.openxmlformats.org/package/2006/metadata/core-properties' " w:xpath="/ns1:coreProperties[1]/ns0:title[1]" w:storeItemID="{6C3C8BC8-F283-45AE-878A-BAB7291924A1}"/>
        <w:text/>
      </w:sdtPr>
      <w:sdtEndPr/>
      <w:sdtContent>
        <w:r w:rsidR="00A147E3">
          <w:rPr>
            <w:noProof/>
          </w:rPr>
          <w:t>Strategy Paper and Operating Principles</w:t>
        </w:r>
      </w:sdtContent>
    </w:sdt>
  </w:p>
  <w:p w14:paraId="2FC261B7" w14:textId="445A6D4B" w:rsidR="007530CE" w:rsidRDefault="00087E62" w:rsidP="00F752E2">
    <w:pPr>
      <w:pStyle w:val="SecurityClassification"/>
      <w:spacing w:before="60"/>
    </w:pPr>
    <w:sdt>
      <w:sdtPr>
        <w:alias w:val="Status"/>
        <w:tag w:val=""/>
        <w:id w:val="766808189"/>
        <w:placeholder>
          <w:docPart w:val="6686C4B1729449CE97FECD296F8179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A42A90">
          <w:t>OFFICIAL</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98F1" w14:textId="0B1A7680" w:rsidR="007530CE" w:rsidRDefault="007D5CE8">
    <w:pPr>
      <w:pStyle w:val="Footer"/>
    </w:pPr>
    <w:r>
      <w:rPr>
        <w:noProof/>
        <w:lang w:eastAsia="en-AU"/>
      </w:rPr>
      <mc:AlternateContent>
        <mc:Choice Requires="wps">
          <w:drawing>
            <wp:anchor distT="0" distB="0" distL="114300" distR="114300" simplePos="0" relativeHeight="251658241" behindDoc="1" locked="0" layoutInCell="1" allowOverlap="1" wp14:anchorId="245E4DA2" wp14:editId="675F2329">
              <wp:simplePos x="0" y="0"/>
              <wp:positionH relativeFrom="page">
                <wp:align>center</wp:align>
              </wp:positionH>
              <wp:positionV relativeFrom="page">
                <wp:align>center</wp:align>
              </wp:positionV>
              <wp:extent cx="10691640" cy="106916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E76C" id="Rectangle 4" o:spid="_x0000_s1026" alt="&quot;&quot;" style="position:absolute;margin-left:0;margin-top:0;width:841.85pt;height:841.8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" fillcolor="#101c3a [3204]" stroked="f" strokeweight="1pt">
              <w10:wrap anchorx="page" anchory="page"/>
            </v:rect>
          </w:pict>
        </mc:Fallback>
      </mc:AlternateContent>
    </w:r>
    <w:r w:rsidR="007530CE">
      <w:rPr>
        <w:noProof/>
        <w:lang w:eastAsia="en-AU"/>
      </w:rPr>
      <mc:AlternateContent>
        <mc:Choice Requires="wps">
          <w:drawing>
            <wp:anchor distT="0" distB="0" distL="114300" distR="114300" simplePos="0" relativeHeight="251658243" behindDoc="1" locked="0" layoutInCell="1" allowOverlap="1" wp14:anchorId="65D7FE78" wp14:editId="47D4BF06">
              <wp:simplePos x="0" y="0"/>
              <wp:positionH relativeFrom="page">
                <wp:align>right</wp:align>
              </wp:positionH>
              <wp:positionV relativeFrom="page">
                <wp:align>bottom</wp:align>
              </wp:positionV>
              <wp:extent cx="4212000" cy="5346000"/>
              <wp:effectExtent l="0" t="0" r="0" b="762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01D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280.45pt;margin-top:0;width:331.65pt;height:420.95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" adj="21600" fillcolor="#54959d [3205]" stroked="f" strokeweight="1pt">
              <w10:wrap anchorx="page" anchory="page"/>
            </v:shape>
          </w:pict>
        </mc:Fallback>
      </mc:AlternateContent>
    </w:r>
    <w:r w:rsidR="007530CE">
      <w:rPr>
        <w:noProof/>
        <w:lang w:eastAsia="en-AU"/>
      </w:rPr>
      <mc:AlternateContent>
        <mc:Choice Requires="wps">
          <w:drawing>
            <wp:anchor distT="0" distB="0" distL="114300" distR="114300" simplePos="0" relativeHeight="251658242" behindDoc="1" locked="0" layoutInCell="1" allowOverlap="1" wp14:anchorId="36782AB6" wp14:editId="47B12EEF">
              <wp:simplePos x="0" y="0"/>
              <wp:positionH relativeFrom="page">
                <wp:align>left</wp:align>
              </wp:positionH>
              <wp:positionV relativeFrom="page">
                <wp:align>bottom</wp:align>
              </wp:positionV>
              <wp:extent cx="2196000" cy="2771640"/>
              <wp:effectExtent l="0" t="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36B54" id="Isosceles Triangle 5" o:spid="_x0000_s1026" type="#_x0000_t5" alt="&quot;&quot;" style="position:absolute;margin-left:0;margin-top:0;width:172.9pt;height:218.25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" adj="57" fillcolor="#ede84d [3207]" stroked="f" strokeweight="1pt">
              <w10:wrap anchorx="page" anchory="page"/>
            </v:shape>
          </w:pict>
        </mc:Fallback>
      </mc:AlternateContent>
    </w:r>
  </w:p>
  <w:sdt>
    <w:sdtPr>
      <w:alias w:val="Status"/>
      <w:tag w:val=""/>
      <w:id w:val="-404694087"/>
      <w:placeholder>
        <w:docPart w:val="62BE8B6F1C634C5198C4BDF9CC23FDED"/>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E155934" w14:textId="10CB80E8" w:rsidR="007530CE" w:rsidRDefault="00A42A90" w:rsidP="007530CE">
        <w:pPr>
          <w:pStyle w:val="SecurityClassification"/>
        </w:pPr>
        <w:r>
          <w:t>OFFICIAL</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FC1D" w14:textId="73645EE4" w:rsidR="007D5CE8" w:rsidRPr="007D5CE8" w:rsidRDefault="007D5CE8">
    <w:pPr>
      <w:pStyle w:val="Footer"/>
      <w:rPr>
        <w:color w:val="FFFFFF" w:themeColor="background1"/>
      </w:rPr>
    </w:pPr>
    <w:r w:rsidRPr="007D5CE8">
      <w:rPr>
        <w:b/>
        <w:bCs/>
        <w:color w:val="FFFFFF" w:themeColor="background1"/>
      </w:rPr>
      <w:fldChar w:fldCharType="begin"/>
    </w:r>
    <w:r w:rsidRPr="007D5CE8">
      <w:rPr>
        <w:b/>
        <w:bCs/>
        <w:color w:val="FFFFFF" w:themeColor="background1"/>
      </w:rPr>
      <w:instrText xml:space="preserve"> PAGE   \* MERGEFORMAT </w:instrText>
    </w:r>
    <w:r w:rsidRPr="007D5CE8">
      <w:rPr>
        <w:b/>
        <w:bCs/>
        <w:color w:val="FFFFFF" w:themeColor="background1"/>
      </w:rPr>
      <w:fldChar w:fldCharType="separate"/>
    </w:r>
    <w:r w:rsidRPr="007D5CE8">
      <w:rPr>
        <w:b/>
        <w:bCs/>
        <w:color w:val="FFFFFF" w:themeColor="background1"/>
      </w:rPr>
      <w:t>4</w:t>
    </w:r>
    <w:r w:rsidRPr="007D5CE8">
      <w:rPr>
        <w:b/>
        <w:bCs/>
        <w:noProof/>
        <w:color w:val="FFFFFF" w:themeColor="background1"/>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noProof/>
          <w:color w:val="FFFFFF" w:themeColor="background1"/>
        </w:rPr>
        <w:alias w:val="Title"/>
        <w:tag w:val=""/>
        <w:id w:val="-891186468"/>
        <w:placeholder>
          <w:docPart w:val="1FA670A31E1E458891C789CB01B8A5A0"/>
        </w:placeholder>
        <w:dataBinding w:prefixMappings="xmlns:ns0='http://purl.org/dc/elements/1.1/' xmlns:ns1='http://schemas.openxmlformats.org/package/2006/metadata/core-properties' " w:xpath="/ns1:coreProperties[1]/ns0:title[1]" w:storeItemID="{6C3C8BC8-F283-45AE-878A-BAB7291924A1}"/>
        <w:text/>
      </w:sdtPr>
      <w:sdtEndPr/>
      <w:sdtContent>
        <w:r w:rsidR="00A147E3">
          <w:rPr>
            <w:noProof/>
            <w:color w:val="FFFFFF" w:themeColor="background1"/>
          </w:rPr>
          <w:t>Strategy Paper and Operating Principles</w:t>
        </w:r>
      </w:sdtContent>
    </w:sdt>
    <w:r w:rsidRPr="007D5CE8">
      <w:rPr>
        <w:noProof/>
        <w:color w:val="FFFFFF" w:themeColor="background1"/>
        <w:lang w:eastAsia="en-AU"/>
      </w:rPr>
      <mc:AlternateContent>
        <mc:Choice Requires="wps">
          <w:drawing>
            <wp:anchor distT="0" distB="0" distL="114300" distR="114300" simplePos="0" relativeHeight="251658240" behindDoc="1" locked="0" layoutInCell="1" allowOverlap="1" wp14:anchorId="00A79F9D" wp14:editId="2DE48F53">
              <wp:simplePos x="0" y="0"/>
              <wp:positionH relativeFrom="page">
                <wp:posOffset>-1562100</wp:posOffset>
              </wp:positionH>
              <wp:positionV relativeFrom="page">
                <wp:posOffset>0</wp:posOffset>
              </wp:positionV>
              <wp:extent cx="10691495" cy="10691495"/>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BAF4A" id="Rectangle 13" o:spid="_x0000_s1026" alt="&quot;&quot;" style="position:absolute;margin-left:-123pt;margin-top:0;width:841.8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" fillcolor="#101c3a [3204]" stroked="f" strokeweight="1pt">
              <w10:wrap anchorx="page" anchory="page"/>
            </v:rect>
          </w:pict>
        </mc:Fallback>
      </mc:AlternateContent>
    </w:r>
  </w:p>
  <w:sdt>
    <w:sdtPr>
      <w:alias w:val="Status"/>
      <w:tag w:val=""/>
      <w:id w:val="1726867970"/>
      <w:placeholder>
        <w:docPart w:val="E910CE9C5A2A463DB8206281A170FF6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42A7D00F" w14:textId="279B9726" w:rsidR="007D5CE8" w:rsidRDefault="00A42A90" w:rsidP="007530CE">
        <w:pPr>
          <w:pStyle w:val="SecurityClassification"/>
        </w:pPr>
        <w: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268B" w14:textId="77777777" w:rsidR="00AF67D7" w:rsidRPr="007D5CE8" w:rsidRDefault="00AF67D7" w:rsidP="007D5CE8">
      <w:pPr>
        <w:spacing w:before="360" w:after="180"/>
        <w:rPr>
          <w:color w:val="54959D" w:themeColor="accent2"/>
          <w:lang w:val="en-US"/>
        </w:rPr>
      </w:pPr>
      <w:r w:rsidRPr="007D5CE8">
        <w:rPr>
          <w:color w:val="54959D" w:themeColor="accent2"/>
          <w:lang w:val="en-US"/>
        </w:rPr>
        <w:t>____</w:t>
      </w:r>
    </w:p>
  </w:footnote>
  <w:footnote w:type="continuationSeparator" w:id="0">
    <w:p w14:paraId="5DC98E29" w14:textId="77777777" w:rsidR="00AF67D7" w:rsidRDefault="00AF67D7" w:rsidP="008E21DE">
      <w:pPr>
        <w:spacing w:before="0" w:after="0"/>
      </w:pPr>
      <w:r>
        <w:continuationSeparator/>
      </w:r>
    </w:p>
    <w:p w14:paraId="185FA48C" w14:textId="77777777" w:rsidR="00AF67D7" w:rsidRDefault="00AF67D7"/>
  </w:footnote>
  <w:footnote w:type="continuationNotice" w:id="1">
    <w:p w14:paraId="11FC676B" w14:textId="77777777" w:rsidR="00AF67D7" w:rsidRDefault="00AF67D7">
      <w:pPr>
        <w:spacing w:before="0" w:after="0" w:line="240" w:lineRule="auto"/>
      </w:pPr>
    </w:p>
  </w:footnote>
  <w:footnote w:id="2">
    <w:p w14:paraId="548D0E41" w14:textId="52D87830" w:rsidR="00EA135B" w:rsidRPr="00EA135B" w:rsidRDefault="00EA135B">
      <w:pPr>
        <w:pStyle w:val="FootnoteText"/>
      </w:pPr>
      <w:r>
        <w:rPr>
          <w:rStyle w:val="FootnoteReference"/>
        </w:rPr>
        <w:footnoteRef/>
      </w:r>
      <w:r>
        <w:t xml:space="preserve"> </w:t>
      </w:r>
      <w:hyperlink r:id="rId1" w:history="1">
        <w:r w:rsidR="00F15057" w:rsidRPr="003E7C27">
          <w:rPr>
            <w:rStyle w:val="Hyperlink"/>
          </w:rPr>
          <w:t>https://consultations.health.gov.au/population-health-and-sport-division/review-of-australias-sports-integrity-arrangements/supporting_documents/HEALTH%20RASIA%20Report_Acc.pdf</w:t>
        </w:r>
      </w:hyperlink>
      <w:r w:rsidR="00F15057">
        <w:t xml:space="preserve">  </w:t>
      </w:r>
    </w:p>
  </w:footnote>
  <w:footnote w:id="3">
    <w:p w14:paraId="5C03BF89" w14:textId="5AE59172" w:rsidR="00164309" w:rsidRPr="00164309" w:rsidRDefault="00164309">
      <w:pPr>
        <w:pStyle w:val="FootnoteText"/>
      </w:pPr>
      <w:r>
        <w:rPr>
          <w:rStyle w:val="FootnoteReference"/>
        </w:rPr>
        <w:footnoteRef/>
      </w:r>
      <w:r>
        <w:t xml:space="preserve"> </w:t>
      </w:r>
      <w:hyperlink r:id="rId2" w:history="1">
        <w:r w:rsidRPr="003E7C27">
          <w:rPr>
            <w:rStyle w:val="Hyperlink"/>
          </w:rPr>
          <w:t>https://consultations.health.gov.au/national-integrity-of-sport-unit/australian-sports-wagering-scheme-discussion-paper/</w:t>
        </w:r>
      </w:hyperlink>
      <w:r>
        <w:t xml:space="preserve"> </w:t>
      </w:r>
    </w:p>
  </w:footnote>
  <w:footnote w:id="4">
    <w:p w14:paraId="0728B7F8" w14:textId="4ED371D4" w:rsidR="005D0C18" w:rsidRDefault="005D0C18" w:rsidP="005D0C18">
      <w:pPr>
        <w:pStyle w:val="FootnoteText"/>
      </w:pPr>
      <w:r>
        <w:rPr>
          <w:rStyle w:val="FootnoteReference"/>
        </w:rPr>
        <w:footnoteRef/>
      </w:r>
      <w:r>
        <w:t xml:space="preserve"> </w:t>
      </w:r>
      <w:r w:rsidRPr="006E7684">
        <w:t>Queensland Government Statistician's Office</w:t>
      </w:r>
      <w:r>
        <w:t xml:space="preserve"> (2021), </w:t>
      </w:r>
      <w:r w:rsidRPr="006E7684">
        <w:t>Australian Gambling Statistics</w:t>
      </w:r>
      <w:r>
        <w:t>, product table 2018-19</w:t>
      </w:r>
      <w:r w:rsidR="00F15057">
        <w:t xml:space="preserve">    </w:t>
      </w:r>
    </w:p>
  </w:footnote>
  <w:footnote w:id="5">
    <w:p w14:paraId="24617779" w14:textId="0CE836FF" w:rsidR="008D020D" w:rsidRPr="0067088E" w:rsidRDefault="008D020D">
      <w:pPr>
        <w:pStyle w:val="FootnoteText"/>
        <w:rPr>
          <w:lang w:val="en-US"/>
        </w:rPr>
      </w:pPr>
      <w:r>
        <w:rPr>
          <w:rStyle w:val="FootnoteReference"/>
        </w:rPr>
        <w:footnoteRef/>
      </w:r>
      <w:r>
        <w:t xml:space="preserve"> </w:t>
      </w:r>
      <w:hyperlink r:id="rId3" w:history="1">
        <w:r w:rsidR="007E4801">
          <w:rPr>
            <w:rStyle w:val="Hyperlink"/>
          </w:rPr>
          <w:t>Betting and Racing Act 1998 No 114 - NSW Legislation</w:t>
        </w:r>
      </w:hyperlink>
    </w:p>
  </w:footnote>
  <w:footnote w:id="6">
    <w:p w14:paraId="240A2B6B" w14:textId="17E592EF" w:rsidR="0085277A" w:rsidRPr="0067088E" w:rsidRDefault="0085277A">
      <w:pPr>
        <w:pStyle w:val="FootnoteText"/>
        <w:rPr>
          <w:lang w:val="en-US"/>
        </w:rPr>
      </w:pPr>
      <w:r>
        <w:rPr>
          <w:rStyle w:val="FootnoteReference"/>
        </w:rPr>
        <w:footnoteRef/>
      </w:r>
      <w:r>
        <w:t xml:space="preserve"> </w:t>
      </w:r>
      <w:hyperlink r:id="rId4" w:history="1">
        <w:r>
          <w:rPr>
            <w:rStyle w:val="Hyperlink"/>
          </w:rPr>
          <w:t>Gambling Regulation Act 2003 (legislation.vic.gov.au)</w:t>
        </w:r>
      </w:hyperlink>
    </w:p>
  </w:footnote>
  <w:footnote w:id="7">
    <w:p w14:paraId="11E9E155" w14:textId="5E6A618A" w:rsidR="00B443C5" w:rsidRPr="00B443C5" w:rsidRDefault="00B443C5">
      <w:pPr>
        <w:pStyle w:val="FootnoteText"/>
      </w:pPr>
      <w:r>
        <w:rPr>
          <w:rStyle w:val="FootnoteReference"/>
        </w:rPr>
        <w:footnoteRef/>
      </w:r>
      <w:r>
        <w:t xml:space="preserve"> </w:t>
      </w:r>
      <w:hyperlink r:id="rId5" w:history="1">
        <w:r w:rsidRPr="003E7C27">
          <w:rPr>
            <w:rStyle w:val="Hyperlink"/>
          </w:rPr>
          <w:t>https://www.coe.int/en/web/sport/t-mc</w:t>
        </w:r>
      </w:hyperlink>
      <w:r>
        <w:t xml:space="preserve"> </w:t>
      </w:r>
    </w:p>
  </w:footnote>
  <w:footnote w:id="8">
    <w:p w14:paraId="5AC2489E" w14:textId="5EB9683E" w:rsidR="00F15057" w:rsidRPr="00F15057" w:rsidRDefault="00F15057">
      <w:pPr>
        <w:pStyle w:val="FootnoteText"/>
      </w:pPr>
      <w:r>
        <w:rPr>
          <w:rStyle w:val="FootnoteReference"/>
        </w:rPr>
        <w:footnoteRef/>
      </w:r>
      <w:r>
        <w:t xml:space="preserve"> </w:t>
      </w:r>
      <w:hyperlink r:id="rId6" w:history="1">
        <w:r w:rsidRPr="003E7C27">
          <w:rPr>
            <w:rStyle w:val="Hyperlink"/>
          </w:rPr>
          <w:t>https://www1.health.gov.au/internet/main/publishing.nsf/Content/match-fixing</w:t>
        </w:r>
      </w:hyperlink>
      <w:r>
        <w:t xml:space="preserve"> </w:t>
      </w:r>
    </w:p>
  </w:footnote>
  <w:footnote w:id="9">
    <w:p w14:paraId="27606F6B" w14:textId="4C7A5CEC" w:rsidR="00935E4C" w:rsidRPr="00935E4C" w:rsidRDefault="00935E4C">
      <w:pPr>
        <w:pStyle w:val="FootnoteText"/>
      </w:pPr>
      <w:r>
        <w:rPr>
          <w:rStyle w:val="FootnoteReference"/>
        </w:rPr>
        <w:footnoteRef/>
      </w:r>
      <w:r>
        <w:t xml:space="preserve"> </w:t>
      </w:r>
      <w:r w:rsidR="00613D53" w:rsidRPr="00613D53">
        <w:t>https://www.legislation.gov.au/Details/C2017A00085</w:t>
      </w:r>
    </w:p>
  </w:footnote>
  <w:footnote w:id="10">
    <w:p w14:paraId="53CCDC75" w14:textId="39CD3B7A" w:rsidR="005D1486" w:rsidRPr="00FE0253" w:rsidRDefault="005D1486">
      <w:pPr>
        <w:pStyle w:val="FootnoteText"/>
        <w:rPr>
          <w:lang w:val="en-GB"/>
        </w:rPr>
      </w:pPr>
      <w:r>
        <w:rPr>
          <w:rStyle w:val="FootnoteReference"/>
        </w:rPr>
        <w:footnoteRef/>
      </w:r>
      <w:r>
        <w:t xml:space="preserve"> </w:t>
      </w:r>
      <w:hyperlink r:id="rId7" w:history="1">
        <w:r w:rsidR="00CE7E76">
          <w:rPr>
            <w:rStyle w:val="Hyperlink"/>
          </w:rPr>
          <w:t>The Convention on the Manipulation of Sports Competitions (the Macolin Convention) (coe.int)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EF12" w14:textId="77777777" w:rsidR="00DC0825" w:rsidRDefault="00DC0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B0DB" w14:textId="5BB6C669" w:rsidR="007530CE" w:rsidRDefault="00087E62" w:rsidP="007530CE">
    <w:pPr>
      <w:pStyle w:val="SecurityClassification"/>
    </w:pPr>
    <w:sdt>
      <w:sdtPr>
        <w:alias w:val="Status"/>
        <w:tag w:val=""/>
        <w:id w:val="334965913"/>
        <w:placeholder>
          <w:docPart w:val="2F0081B6E531458DA287D61D4967EE49"/>
        </w:placeholder>
        <w:dataBinding w:prefixMappings="xmlns:ns0='http://purl.org/dc/elements/1.1/' xmlns:ns1='http://schemas.openxmlformats.org/package/2006/metadata/core-properties' " w:xpath="/ns1:coreProperties[1]/ns1:contentStatus[1]" w:storeItemID="{6C3C8BC8-F283-45AE-878A-BAB7291924A1}"/>
        <w:text/>
      </w:sdtPr>
      <w:sdtEndPr/>
      <w:sdtContent>
        <w:r w:rsidR="00A42A90">
          <w:t>OFFICIAL</w:t>
        </w:r>
      </w:sdtContent>
    </w:sdt>
  </w:p>
  <w:p w14:paraId="7EEED325" w14:textId="77777777" w:rsidR="007530CE" w:rsidRDefault="00753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914C" w14:textId="05A633F0" w:rsidR="007530CE" w:rsidRDefault="00087E62" w:rsidP="007530CE">
    <w:pPr>
      <w:pStyle w:val="SecurityClassification"/>
    </w:pPr>
    <w:sdt>
      <w:sdtPr>
        <w:alias w:val="Status"/>
        <w:tag w:val=""/>
        <w:id w:val="-702400064"/>
        <w:placeholder>
          <w:docPart w:val="C67DF248E2EB4EF9A788C34FDA81DF82"/>
        </w:placeholder>
        <w:dataBinding w:prefixMappings="xmlns:ns0='http://purl.org/dc/elements/1.1/' xmlns:ns1='http://schemas.openxmlformats.org/package/2006/metadata/core-properties' " w:xpath="/ns1:coreProperties[1]/ns1:contentStatus[1]" w:storeItemID="{6C3C8BC8-F283-45AE-878A-BAB7291924A1}"/>
        <w:text/>
      </w:sdtPr>
      <w:sdtEndPr/>
      <w:sdtContent>
        <w:r w:rsidR="00A42A90">
          <w:t>OFFICIAL</w:t>
        </w:r>
      </w:sdtContent>
    </w:sdt>
  </w:p>
  <w:p w14:paraId="13CE43F4" w14:textId="2FC71A55" w:rsidR="007530CE" w:rsidRDefault="007530CE" w:rsidP="001A37DA">
    <w:pPr>
      <w:pStyle w:val="Header"/>
      <w:tabs>
        <w:tab w:val="clear" w:pos="9026"/>
        <w:tab w:val="left" w:pos="8890"/>
      </w:tabs>
      <w:spacing w:before="360" w:after="2240"/>
    </w:pPr>
    <w:r>
      <w:rPr>
        <w:noProof/>
        <w:lang w:eastAsia="en-AU"/>
      </w:rPr>
      <w:drawing>
        <wp:inline distT="0" distB="0" distL="0" distR="0" wp14:anchorId="1BE978F4" wp14:editId="54BC7663">
          <wp:extent cx="2826000" cy="810151"/>
          <wp:effectExtent l="0" t="0" r="0" b="9525"/>
          <wp:docPr id="7" name="Picture 7" descr="Australian Government and Sport Integr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s-Gov-SIA-REV-logo-1.png"/>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r w:rsidR="001A37DA">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F94D" w14:textId="757ED1F4" w:rsidR="007D5CE8" w:rsidRDefault="00087E62" w:rsidP="007530CE">
    <w:pPr>
      <w:pStyle w:val="SecurityClassification"/>
    </w:pPr>
    <w:sdt>
      <w:sdtPr>
        <w:alias w:val="Status"/>
        <w:tag w:val=""/>
        <w:id w:val="1424771561"/>
        <w:placeholder>
          <w:docPart w:val="8993DF1B371441D6AA082E1C93B534C8"/>
        </w:placeholder>
        <w:dataBinding w:prefixMappings="xmlns:ns0='http://purl.org/dc/elements/1.1/' xmlns:ns1='http://schemas.openxmlformats.org/package/2006/metadata/core-properties' " w:xpath="/ns1:coreProperties[1]/ns1:contentStatus[1]" w:storeItemID="{6C3C8BC8-F283-45AE-878A-BAB7291924A1}"/>
        <w:text/>
      </w:sdtPr>
      <w:sdtEndPr/>
      <w:sdtContent>
        <w:r w:rsidR="00A42A90">
          <w:t>OFFICIAL</w:t>
        </w:r>
      </w:sdtContent>
    </w:sdt>
  </w:p>
  <w:p w14:paraId="1850F942" w14:textId="0406A78B" w:rsidR="007D5CE8" w:rsidRDefault="007D5CE8" w:rsidP="007530CE">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B9F"/>
    <w:multiLevelType w:val="hybridMultilevel"/>
    <w:tmpl w:val="37B0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DB579B"/>
    <w:multiLevelType w:val="hybridMultilevel"/>
    <w:tmpl w:val="53740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60CE7"/>
    <w:multiLevelType w:val="hybridMultilevel"/>
    <w:tmpl w:val="5622C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CE2122"/>
    <w:multiLevelType w:val="multilevel"/>
    <w:tmpl w:val="83EC7B6C"/>
    <w:numStyleLink w:val="List1Numbered"/>
  </w:abstractNum>
  <w:abstractNum w:abstractNumId="11" w15:restartNumberingAfterBreak="0">
    <w:nsid w:val="30415D60"/>
    <w:multiLevelType w:val="multilevel"/>
    <w:tmpl w:val="2E106202"/>
    <w:numStyleLink w:val="TableRowNumbersList"/>
  </w:abstractNum>
  <w:abstractNum w:abstractNumId="12" w15:restartNumberingAfterBreak="0">
    <w:nsid w:val="35E01BB1"/>
    <w:multiLevelType w:val="hybridMultilevel"/>
    <w:tmpl w:val="0BBA5E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C120C4F"/>
    <w:multiLevelType w:val="hybridMultilevel"/>
    <w:tmpl w:val="1DC46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97AE4"/>
    <w:multiLevelType w:val="hybridMultilevel"/>
    <w:tmpl w:val="4F5AC2C2"/>
    <w:lvl w:ilvl="0" w:tplc="723266E8">
      <w:start w:val="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17343"/>
    <w:multiLevelType w:val="multilevel"/>
    <w:tmpl w:val="131EEC6C"/>
    <w:numStyleLink w:val="TableNumbers"/>
  </w:abstractNum>
  <w:abstractNum w:abstractNumId="17"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63048B"/>
    <w:multiLevelType w:val="multilevel"/>
    <w:tmpl w:val="C284D0B0"/>
    <w:numStyleLink w:val="FigureNumbers"/>
  </w:abstractNum>
  <w:abstractNum w:abstractNumId="19" w15:restartNumberingAfterBreak="0">
    <w:nsid w:val="563F095A"/>
    <w:multiLevelType w:val="multilevel"/>
    <w:tmpl w:val="BB122EB2"/>
    <w:numStyleLink w:val="List2Numbered"/>
  </w:abstractNum>
  <w:abstractNum w:abstractNumId="20"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2273E5"/>
    <w:multiLevelType w:val="hybridMultilevel"/>
    <w:tmpl w:val="D6E81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50B3C"/>
    <w:multiLevelType w:val="hybridMultilevel"/>
    <w:tmpl w:val="56D48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F51665"/>
    <w:multiLevelType w:val="multilevel"/>
    <w:tmpl w:val="4E929216"/>
    <w:numStyleLink w:val="NumberedHeadings"/>
  </w:abstractNum>
  <w:abstractNum w:abstractNumId="24"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CE72C6"/>
    <w:multiLevelType w:val="hybridMultilevel"/>
    <w:tmpl w:val="E496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D7486"/>
    <w:multiLevelType w:val="hybridMultilevel"/>
    <w:tmpl w:val="107A6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8A4D83"/>
    <w:multiLevelType w:val="multilevel"/>
    <w:tmpl w:val="C9AEC9C4"/>
    <w:styleLink w:val="DefaultBullets"/>
    <w:lvl w:ilvl="0">
      <w:start w:val="1"/>
      <w:numFmt w:val="bullet"/>
      <w:pStyle w:val="Bullet1"/>
      <w:lvlText w:val=""/>
      <w:lvlJc w:val="left"/>
      <w:pPr>
        <w:tabs>
          <w:tab w:val="num" w:pos="454"/>
        </w:tabs>
        <w:ind w:left="454" w:hanging="284"/>
      </w:pPr>
      <w:rPr>
        <w:rFonts w:ascii="Wingdings 2" w:hAnsi="Wingdings 2" w:hint="default"/>
        <w:color w:val="auto"/>
      </w:rPr>
    </w:lvl>
    <w:lvl w:ilvl="1">
      <w:start w:val="1"/>
      <w:numFmt w:val="bullet"/>
      <w:pStyle w:val="Bullet2"/>
      <w:lvlText w:val="◦"/>
      <w:lvlJc w:val="left"/>
      <w:pPr>
        <w:tabs>
          <w:tab w:val="num" w:pos="738"/>
        </w:tabs>
        <w:ind w:left="738" w:hanging="284"/>
      </w:pPr>
      <w:rPr>
        <w:rFonts w:ascii="Arial" w:hAnsi="Arial" w:hint="default"/>
        <w:color w:val="auto"/>
      </w:rPr>
    </w:lvl>
    <w:lvl w:ilvl="2">
      <w:start w:val="1"/>
      <w:numFmt w:val="bullet"/>
      <w:pStyle w:val="Bullet3"/>
      <w:lvlText w:val="▪"/>
      <w:lvlJc w:val="left"/>
      <w:pPr>
        <w:tabs>
          <w:tab w:val="num" w:pos="1022"/>
        </w:tabs>
        <w:ind w:left="1022" w:hanging="284"/>
      </w:pPr>
      <w:rPr>
        <w:rFonts w:ascii="Arial" w:hAnsi="Arial" w:hint="default"/>
        <w:color w:val="auto"/>
      </w:rPr>
    </w:lvl>
    <w:lvl w:ilvl="3">
      <w:start w:val="1"/>
      <w:numFmt w:val="bullet"/>
      <w:lvlText w:val="•"/>
      <w:lvlJc w:val="left"/>
      <w:pPr>
        <w:tabs>
          <w:tab w:val="num" w:pos="1306"/>
        </w:tabs>
        <w:ind w:left="1306" w:hanging="284"/>
      </w:pPr>
      <w:rPr>
        <w:rFonts w:ascii="Arial" w:hAnsi="Arial" w:hint="default"/>
        <w:color w:val="auto"/>
      </w:rPr>
    </w:lvl>
    <w:lvl w:ilvl="4">
      <w:start w:val="1"/>
      <w:numFmt w:val="bullet"/>
      <w:lvlText w:val="–"/>
      <w:lvlJc w:val="left"/>
      <w:pPr>
        <w:tabs>
          <w:tab w:val="num" w:pos="1590"/>
        </w:tabs>
        <w:ind w:left="1590" w:hanging="284"/>
      </w:pPr>
      <w:rPr>
        <w:rFonts w:ascii="Arial" w:hAnsi="Arial" w:hint="default"/>
        <w:color w:val="auto"/>
      </w:rPr>
    </w:lvl>
    <w:lvl w:ilvl="5">
      <w:start w:val="1"/>
      <w:numFmt w:val="bullet"/>
      <w:lvlText w:val="»"/>
      <w:lvlJc w:val="left"/>
      <w:pPr>
        <w:tabs>
          <w:tab w:val="num" w:pos="1874"/>
        </w:tabs>
        <w:ind w:left="1874" w:hanging="284"/>
      </w:pPr>
      <w:rPr>
        <w:rFonts w:ascii="Arial" w:hAnsi="Arial" w:hint="default"/>
        <w:color w:val="auto"/>
      </w:rPr>
    </w:lvl>
    <w:lvl w:ilvl="6">
      <w:start w:val="1"/>
      <w:numFmt w:val="decimal"/>
      <w:lvlText w:val="%7."/>
      <w:lvlJc w:val="left"/>
      <w:pPr>
        <w:tabs>
          <w:tab w:val="num" w:pos="2158"/>
        </w:tabs>
        <w:ind w:left="2158" w:hanging="284"/>
      </w:pPr>
      <w:rPr>
        <w:rFonts w:hint="default"/>
      </w:rPr>
    </w:lvl>
    <w:lvl w:ilvl="7">
      <w:start w:val="1"/>
      <w:numFmt w:val="lowerLetter"/>
      <w:lvlText w:val="%8."/>
      <w:lvlJc w:val="left"/>
      <w:pPr>
        <w:tabs>
          <w:tab w:val="num" w:pos="2442"/>
        </w:tabs>
        <w:ind w:left="2442" w:hanging="284"/>
      </w:pPr>
      <w:rPr>
        <w:rFonts w:hint="default"/>
      </w:rPr>
    </w:lvl>
    <w:lvl w:ilvl="8">
      <w:start w:val="1"/>
      <w:numFmt w:val="lowerRoman"/>
      <w:lvlText w:val="%9."/>
      <w:lvlJc w:val="left"/>
      <w:pPr>
        <w:tabs>
          <w:tab w:val="num" w:pos="2726"/>
        </w:tabs>
        <w:ind w:left="2726" w:hanging="284"/>
      </w:pPr>
      <w:rPr>
        <w:rFonts w:hint="default"/>
      </w:rPr>
    </w:lvl>
  </w:abstractNum>
  <w:abstractNum w:abstractNumId="28" w15:restartNumberingAfterBreak="0">
    <w:nsid w:val="76C41A59"/>
    <w:multiLevelType w:val="multilevel"/>
    <w:tmpl w:val="4624390C"/>
    <w:numStyleLink w:val="BoxedBullets"/>
  </w:abstractNum>
  <w:num w:numId="1">
    <w:abstractNumId w:val="1"/>
  </w:num>
  <w:num w:numId="2">
    <w:abstractNumId w:val="17"/>
  </w:num>
  <w:num w:numId="3">
    <w:abstractNumId w:val="13"/>
  </w:num>
  <w:num w:numId="4">
    <w:abstractNumId w:val="6"/>
  </w:num>
  <w:num w:numId="5">
    <w:abstractNumId w:val="18"/>
  </w:num>
  <w:num w:numId="6">
    <w:abstractNumId w:val="23"/>
  </w:num>
  <w:num w:numId="7">
    <w:abstractNumId w:val="5"/>
  </w:num>
  <w:num w:numId="8">
    <w:abstractNumId w:val="20"/>
  </w:num>
  <w:num w:numId="9">
    <w:abstractNumId w:val="9"/>
  </w:num>
  <w:num w:numId="10">
    <w:abstractNumId w:val="7"/>
  </w:num>
  <w:num w:numId="11">
    <w:abstractNumId w:val="16"/>
  </w:num>
  <w:num w:numId="12">
    <w:abstractNumId w:val="27"/>
  </w:num>
  <w:num w:numId="13">
    <w:abstractNumId w:val="8"/>
  </w:num>
  <w:num w:numId="14">
    <w:abstractNumId w:val="28"/>
  </w:num>
  <w:num w:numId="15">
    <w:abstractNumId w:val="10"/>
  </w:num>
  <w:num w:numId="16">
    <w:abstractNumId w:val="24"/>
  </w:num>
  <w:num w:numId="17">
    <w:abstractNumId w:val="19"/>
  </w:num>
  <w:num w:numId="18">
    <w:abstractNumId w:val="4"/>
  </w:num>
  <w:num w:numId="19">
    <w:abstractNumId w:val="11"/>
  </w:num>
  <w:num w:numId="20">
    <w:abstractNumId w:val="15"/>
  </w:num>
  <w:num w:numId="21">
    <w:abstractNumId w:val="2"/>
  </w:num>
  <w:num w:numId="22">
    <w:abstractNumId w:val="0"/>
  </w:num>
  <w:num w:numId="23">
    <w:abstractNumId w:val="14"/>
  </w:num>
  <w:num w:numId="24">
    <w:abstractNumId w:val="25"/>
  </w:num>
  <w:num w:numId="25">
    <w:abstractNumId w:val="21"/>
  </w:num>
  <w:num w:numId="26">
    <w:abstractNumId w:val="22"/>
  </w:num>
  <w:num w:numId="27">
    <w:abstractNumId w:val="12"/>
  </w:num>
  <w:num w:numId="28">
    <w:abstractNumId w:val="3"/>
  </w:num>
  <w:num w:numId="2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DefaultTable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AC"/>
    <w:rsid w:val="00000E6D"/>
    <w:rsid w:val="0000255A"/>
    <w:rsid w:val="00004254"/>
    <w:rsid w:val="00004E03"/>
    <w:rsid w:val="000053F5"/>
    <w:rsid w:val="000067E9"/>
    <w:rsid w:val="000117E3"/>
    <w:rsid w:val="00015E08"/>
    <w:rsid w:val="00016D1A"/>
    <w:rsid w:val="00021CD5"/>
    <w:rsid w:val="000239E1"/>
    <w:rsid w:val="00023DA6"/>
    <w:rsid w:val="0002533E"/>
    <w:rsid w:val="0002597C"/>
    <w:rsid w:val="00025A0A"/>
    <w:rsid w:val="00027A16"/>
    <w:rsid w:val="000324BD"/>
    <w:rsid w:val="00037ACC"/>
    <w:rsid w:val="00045AAD"/>
    <w:rsid w:val="00053CD2"/>
    <w:rsid w:val="00054EA7"/>
    <w:rsid w:val="00057972"/>
    <w:rsid w:val="00057B54"/>
    <w:rsid w:val="00064D6E"/>
    <w:rsid w:val="000706CB"/>
    <w:rsid w:val="00071D7A"/>
    <w:rsid w:val="000804AE"/>
    <w:rsid w:val="00080615"/>
    <w:rsid w:val="00081BC7"/>
    <w:rsid w:val="00083E58"/>
    <w:rsid w:val="000846A9"/>
    <w:rsid w:val="00085F8B"/>
    <w:rsid w:val="000869E7"/>
    <w:rsid w:val="00087861"/>
    <w:rsid w:val="00087E62"/>
    <w:rsid w:val="000934F8"/>
    <w:rsid w:val="000956AD"/>
    <w:rsid w:val="00096E1C"/>
    <w:rsid w:val="000A1265"/>
    <w:rsid w:val="000A1D4A"/>
    <w:rsid w:val="000A5304"/>
    <w:rsid w:val="000A5EAE"/>
    <w:rsid w:val="000A6C10"/>
    <w:rsid w:val="000B59CC"/>
    <w:rsid w:val="000B5DA2"/>
    <w:rsid w:val="000C0491"/>
    <w:rsid w:val="000C04FC"/>
    <w:rsid w:val="000C252F"/>
    <w:rsid w:val="000C62E9"/>
    <w:rsid w:val="000C70DD"/>
    <w:rsid w:val="000D6562"/>
    <w:rsid w:val="000E1F01"/>
    <w:rsid w:val="000E244B"/>
    <w:rsid w:val="000E453C"/>
    <w:rsid w:val="000E4C0A"/>
    <w:rsid w:val="000E4F37"/>
    <w:rsid w:val="000E6361"/>
    <w:rsid w:val="000F094C"/>
    <w:rsid w:val="000F5F71"/>
    <w:rsid w:val="000F7D59"/>
    <w:rsid w:val="00101493"/>
    <w:rsid w:val="0010225A"/>
    <w:rsid w:val="00104718"/>
    <w:rsid w:val="00106342"/>
    <w:rsid w:val="0011164C"/>
    <w:rsid w:val="0011568E"/>
    <w:rsid w:val="00117071"/>
    <w:rsid w:val="0011733D"/>
    <w:rsid w:val="00117499"/>
    <w:rsid w:val="001178B0"/>
    <w:rsid w:val="001205DF"/>
    <w:rsid w:val="00123E46"/>
    <w:rsid w:val="001249BC"/>
    <w:rsid w:val="001260FE"/>
    <w:rsid w:val="0012728E"/>
    <w:rsid w:val="001331A1"/>
    <w:rsid w:val="00135B3A"/>
    <w:rsid w:val="00137DBF"/>
    <w:rsid w:val="001465A3"/>
    <w:rsid w:val="001466EE"/>
    <w:rsid w:val="00146C47"/>
    <w:rsid w:val="001500B6"/>
    <w:rsid w:val="00150EC5"/>
    <w:rsid w:val="00150EF9"/>
    <w:rsid w:val="001510DB"/>
    <w:rsid w:val="00153B29"/>
    <w:rsid w:val="0015544B"/>
    <w:rsid w:val="00163892"/>
    <w:rsid w:val="00164309"/>
    <w:rsid w:val="001660AB"/>
    <w:rsid w:val="00167639"/>
    <w:rsid w:val="001807B0"/>
    <w:rsid w:val="00184A98"/>
    <w:rsid w:val="00184E86"/>
    <w:rsid w:val="00192492"/>
    <w:rsid w:val="00192723"/>
    <w:rsid w:val="00194F82"/>
    <w:rsid w:val="00196120"/>
    <w:rsid w:val="001A0169"/>
    <w:rsid w:val="001A0206"/>
    <w:rsid w:val="001A37DA"/>
    <w:rsid w:val="001A666E"/>
    <w:rsid w:val="001B4006"/>
    <w:rsid w:val="001B5EA4"/>
    <w:rsid w:val="001C147E"/>
    <w:rsid w:val="001C15B1"/>
    <w:rsid w:val="001C1B49"/>
    <w:rsid w:val="001C58CC"/>
    <w:rsid w:val="001C6973"/>
    <w:rsid w:val="001D12D2"/>
    <w:rsid w:val="001D42F8"/>
    <w:rsid w:val="001E5CEE"/>
    <w:rsid w:val="001E7EEB"/>
    <w:rsid w:val="001E7F62"/>
    <w:rsid w:val="001F156D"/>
    <w:rsid w:val="001F2320"/>
    <w:rsid w:val="001F3213"/>
    <w:rsid w:val="001F75BB"/>
    <w:rsid w:val="001F7D65"/>
    <w:rsid w:val="00200501"/>
    <w:rsid w:val="00210A1C"/>
    <w:rsid w:val="00213CC2"/>
    <w:rsid w:val="0021559A"/>
    <w:rsid w:val="00217231"/>
    <w:rsid w:val="002201E4"/>
    <w:rsid w:val="00221239"/>
    <w:rsid w:val="00221E69"/>
    <w:rsid w:val="00222092"/>
    <w:rsid w:val="00222343"/>
    <w:rsid w:val="00222440"/>
    <w:rsid w:val="00227082"/>
    <w:rsid w:val="00233EDD"/>
    <w:rsid w:val="002368E9"/>
    <w:rsid w:val="002374E0"/>
    <w:rsid w:val="00240087"/>
    <w:rsid w:val="002407AA"/>
    <w:rsid w:val="00241896"/>
    <w:rsid w:val="00242AE6"/>
    <w:rsid w:val="00244175"/>
    <w:rsid w:val="002443A7"/>
    <w:rsid w:val="002453FB"/>
    <w:rsid w:val="0024765B"/>
    <w:rsid w:val="0024791B"/>
    <w:rsid w:val="00247F7E"/>
    <w:rsid w:val="002518D6"/>
    <w:rsid w:val="00251FBB"/>
    <w:rsid w:val="002528D6"/>
    <w:rsid w:val="00252D44"/>
    <w:rsid w:val="002541DE"/>
    <w:rsid w:val="0025502A"/>
    <w:rsid w:val="002573ED"/>
    <w:rsid w:val="002604FD"/>
    <w:rsid w:val="00261EC2"/>
    <w:rsid w:val="0026259A"/>
    <w:rsid w:val="0026459F"/>
    <w:rsid w:val="002676A7"/>
    <w:rsid w:val="002727FF"/>
    <w:rsid w:val="00276FA9"/>
    <w:rsid w:val="002804D3"/>
    <w:rsid w:val="00282B94"/>
    <w:rsid w:val="00283698"/>
    <w:rsid w:val="002850CC"/>
    <w:rsid w:val="002850FE"/>
    <w:rsid w:val="0028553E"/>
    <w:rsid w:val="00291EB2"/>
    <w:rsid w:val="00292DBF"/>
    <w:rsid w:val="00293A07"/>
    <w:rsid w:val="00296E92"/>
    <w:rsid w:val="00297118"/>
    <w:rsid w:val="002975FC"/>
    <w:rsid w:val="002A0F5A"/>
    <w:rsid w:val="002A2ADD"/>
    <w:rsid w:val="002A7BD4"/>
    <w:rsid w:val="002B1E2F"/>
    <w:rsid w:val="002B5591"/>
    <w:rsid w:val="002B59BE"/>
    <w:rsid w:val="002B742A"/>
    <w:rsid w:val="002C3077"/>
    <w:rsid w:val="002C3890"/>
    <w:rsid w:val="002D343A"/>
    <w:rsid w:val="002D4DC3"/>
    <w:rsid w:val="002D4DFB"/>
    <w:rsid w:val="002D7A1C"/>
    <w:rsid w:val="002E035F"/>
    <w:rsid w:val="002E2156"/>
    <w:rsid w:val="002E23D5"/>
    <w:rsid w:val="002E60DE"/>
    <w:rsid w:val="002E69C6"/>
    <w:rsid w:val="002F094E"/>
    <w:rsid w:val="002F1456"/>
    <w:rsid w:val="002F22B9"/>
    <w:rsid w:val="002F455A"/>
    <w:rsid w:val="002F4C78"/>
    <w:rsid w:val="00304702"/>
    <w:rsid w:val="00306932"/>
    <w:rsid w:val="00310E54"/>
    <w:rsid w:val="0031176C"/>
    <w:rsid w:val="00312EE4"/>
    <w:rsid w:val="00313C43"/>
    <w:rsid w:val="00315634"/>
    <w:rsid w:val="00315A84"/>
    <w:rsid w:val="00317075"/>
    <w:rsid w:val="00321982"/>
    <w:rsid w:val="0032331C"/>
    <w:rsid w:val="00323383"/>
    <w:rsid w:val="00323C90"/>
    <w:rsid w:val="00323F30"/>
    <w:rsid w:val="00324FF4"/>
    <w:rsid w:val="00330FEE"/>
    <w:rsid w:val="003408CE"/>
    <w:rsid w:val="00342278"/>
    <w:rsid w:val="003445E2"/>
    <w:rsid w:val="003449A0"/>
    <w:rsid w:val="00344EFC"/>
    <w:rsid w:val="00346C6F"/>
    <w:rsid w:val="003508E0"/>
    <w:rsid w:val="00356D05"/>
    <w:rsid w:val="00360AB4"/>
    <w:rsid w:val="003629F6"/>
    <w:rsid w:val="003638A3"/>
    <w:rsid w:val="00364374"/>
    <w:rsid w:val="00367DB6"/>
    <w:rsid w:val="00374458"/>
    <w:rsid w:val="00377813"/>
    <w:rsid w:val="003808EF"/>
    <w:rsid w:val="00381918"/>
    <w:rsid w:val="003838C5"/>
    <w:rsid w:val="00385252"/>
    <w:rsid w:val="00393599"/>
    <w:rsid w:val="0039385A"/>
    <w:rsid w:val="003976B5"/>
    <w:rsid w:val="003A26BD"/>
    <w:rsid w:val="003A45F5"/>
    <w:rsid w:val="003B10FA"/>
    <w:rsid w:val="003B1280"/>
    <w:rsid w:val="003B2D17"/>
    <w:rsid w:val="003B6FEB"/>
    <w:rsid w:val="003B79C1"/>
    <w:rsid w:val="003C1891"/>
    <w:rsid w:val="003C192C"/>
    <w:rsid w:val="003C276A"/>
    <w:rsid w:val="003C4CBC"/>
    <w:rsid w:val="003C73EF"/>
    <w:rsid w:val="003D1D0C"/>
    <w:rsid w:val="003D30A4"/>
    <w:rsid w:val="003E1010"/>
    <w:rsid w:val="003E20C0"/>
    <w:rsid w:val="003E2FB9"/>
    <w:rsid w:val="003F0429"/>
    <w:rsid w:val="003F3A28"/>
    <w:rsid w:val="003F4116"/>
    <w:rsid w:val="003F5F0E"/>
    <w:rsid w:val="003F634E"/>
    <w:rsid w:val="00400EA6"/>
    <w:rsid w:val="00401D54"/>
    <w:rsid w:val="004055CD"/>
    <w:rsid w:val="0041434A"/>
    <w:rsid w:val="004154E2"/>
    <w:rsid w:val="00415FA9"/>
    <w:rsid w:val="00421BB0"/>
    <w:rsid w:val="004232C9"/>
    <w:rsid w:val="00423513"/>
    <w:rsid w:val="00427721"/>
    <w:rsid w:val="00427A7F"/>
    <w:rsid w:val="00434481"/>
    <w:rsid w:val="004405FE"/>
    <w:rsid w:val="00440EA5"/>
    <w:rsid w:val="00446C5B"/>
    <w:rsid w:val="00447E63"/>
    <w:rsid w:val="0045045A"/>
    <w:rsid w:val="0045190E"/>
    <w:rsid w:val="00452F4A"/>
    <w:rsid w:val="00453BD7"/>
    <w:rsid w:val="00453F5F"/>
    <w:rsid w:val="0045452B"/>
    <w:rsid w:val="00455D97"/>
    <w:rsid w:val="00460A4E"/>
    <w:rsid w:val="00466144"/>
    <w:rsid w:val="00467D70"/>
    <w:rsid w:val="0047058C"/>
    <w:rsid w:val="004723CD"/>
    <w:rsid w:val="00474CAA"/>
    <w:rsid w:val="00477550"/>
    <w:rsid w:val="00477CB8"/>
    <w:rsid w:val="00481E82"/>
    <w:rsid w:val="0048255C"/>
    <w:rsid w:val="004914CD"/>
    <w:rsid w:val="00494C8D"/>
    <w:rsid w:val="004955A8"/>
    <w:rsid w:val="00496219"/>
    <w:rsid w:val="00496F25"/>
    <w:rsid w:val="004A0641"/>
    <w:rsid w:val="004A1C59"/>
    <w:rsid w:val="004A25A7"/>
    <w:rsid w:val="004A6203"/>
    <w:rsid w:val="004A6390"/>
    <w:rsid w:val="004B17E8"/>
    <w:rsid w:val="004B3A40"/>
    <w:rsid w:val="004C040D"/>
    <w:rsid w:val="004C1267"/>
    <w:rsid w:val="004C27BD"/>
    <w:rsid w:val="004C5AAB"/>
    <w:rsid w:val="004C6378"/>
    <w:rsid w:val="004D09BD"/>
    <w:rsid w:val="004D75B4"/>
    <w:rsid w:val="004E420E"/>
    <w:rsid w:val="004E445F"/>
    <w:rsid w:val="004E5D69"/>
    <w:rsid w:val="004F1583"/>
    <w:rsid w:val="004F3C12"/>
    <w:rsid w:val="004F4A0E"/>
    <w:rsid w:val="00501564"/>
    <w:rsid w:val="00521C76"/>
    <w:rsid w:val="0052545B"/>
    <w:rsid w:val="005274F6"/>
    <w:rsid w:val="0053179A"/>
    <w:rsid w:val="005332A5"/>
    <w:rsid w:val="00534D53"/>
    <w:rsid w:val="00535A32"/>
    <w:rsid w:val="00536614"/>
    <w:rsid w:val="00540466"/>
    <w:rsid w:val="0054257A"/>
    <w:rsid w:val="00542728"/>
    <w:rsid w:val="0054669B"/>
    <w:rsid w:val="00546F0F"/>
    <w:rsid w:val="00550D7C"/>
    <w:rsid w:val="00551644"/>
    <w:rsid w:val="00555B9D"/>
    <w:rsid w:val="005611E7"/>
    <w:rsid w:val="0056132E"/>
    <w:rsid w:val="00565FEF"/>
    <w:rsid w:val="00572056"/>
    <w:rsid w:val="005807CF"/>
    <w:rsid w:val="00581E01"/>
    <w:rsid w:val="00583172"/>
    <w:rsid w:val="00583A32"/>
    <w:rsid w:val="005872EE"/>
    <w:rsid w:val="00591AE2"/>
    <w:rsid w:val="005930E1"/>
    <w:rsid w:val="00593CFA"/>
    <w:rsid w:val="005A0AF6"/>
    <w:rsid w:val="005A164D"/>
    <w:rsid w:val="005A2A93"/>
    <w:rsid w:val="005A368C"/>
    <w:rsid w:val="005A3D74"/>
    <w:rsid w:val="005A4DF4"/>
    <w:rsid w:val="005A612F"/>
    <w:rsid w:val="005A757D"/>
    <w:rsid w:val="005B1127"/>
    <w:rsid w:val="005B15BD"/>
    <w:rsid w:val="005B3768"/>
    <w:rsid w:val="005B7D0B"/>
    <w:rsid w:val="005C15F2"/>
    <w:rsid w:val="005C35B5"/>
    <w:rsid w:val="005C367F"/>
    <w:rsid w:val="005D0066"/>
    <w:rsid w:val="005D0658"/>
    <w:rsid w:val="005D0C18"/>
    <w:rsid w:val="005D10FC"/>
    <w:rsid w:val="005D1486"/>
    <w:rsid w:val="005D2C40"/>
    <w:rsid w:val="005D32C3"/>
    <w:rsid w:val="005D3C2A"/>
    <w:rsid w:val="005D3F91"/>
    <w:rsid w:val="005D514C"/>
    <w:rsid w:val="005E2529"/>
    <w:rsid w:val="005E26CE"/>
    <w:rsid w:val="005E33FB"/>
    <w:rsid w:val="005E613A"/>
    <w:rsid w:val="005E6B11"/>
    <w:rsid w:val="005E7273"/>
    <w:rsid w:val="005F0168"/>
    <w:rsid w:val="005F3DC8"/>
    <w:rsid w:val="005F52F1"/>
    <w:rsid w:val="005F578D"/>
    <w:rsid w:val="005F598C"/>
    <w:rsid w:val="005F7C3A"/>
    <w:rsid w:val="0060082F"/>
    <w:rsid w:val="006010B4"/>
    <w:rsid w:val="00602868"/>
    <w:rsid w:val="00602FA9"/>
    <w:rsid w:val="0060486B"/>
    <w:rsid w:val="00610D62"/>
    <w:rsid w:val="006113E6"/>
    <w:rsid w:val="00611B42"/>
    <w:rsid w:val="00612796"/>
    <w:rsid w:val="0061348C"/>
    <w:rsid w:val="00613D53"/>
    <w:rsid w:val="006171A4"/>
    <w:rsid w:val="006173FB"/>
    <w:rsid w:val="00617BB4"/>
    <w:rsid w:val="00617DB9"/>
    <w:rsid w:val="00622CFB"/>
    <w:rsid w:val="0062482C"/>
    <w:rsid w:val="00625C49"/>
    <w:rsid w:val="00627E93"/>
    <w:rsid w:val="00630BE6"/>
    <w:rsid w:val="00632971"/>
    <w:rsid w:val="00636204"/>
    <w:rsid w:val="0064425A"/>
    <w:rsid w:val="00650C42"/>
    <w:rsid w:val="006526AB"/>
    <w:rsid w:val="006555DA"/>
    <w:rsid w:val="00655B56"/>
    <w:rsid w:val="00660E5B"/>
    <w:rsid w:val="00662504"/>
    <w:rsid w:val="00665074"/>
    <w:rsid w:val="00665BB3"/>
    <w:rsid w:val="006666D6"/>
    <w:rsid w:val="0067088E"/>
    <w:rsid w:val="00673D1F"/>
    <w:rsid w:val="006741CB"/>
    <w:rsid w:val="00674D93"/>
    <w:rsid w:val="006756D6"/>
    <w:rsid w:val="00676082"/>
    <w:rsid w:val="00676399"/>
    <w:rsid w:val="00680F04"/>
    <w:rsid w:val="006829FA"/>
    <w:rsid w:val="00685C3B"/>
    <w:rsid w:val="00686531"/>
    <w:rsid w:val="00694A6F"/>
    <w:rsid w:val="006A0E25"/>
    <w:rsid w:val="006A34EE"/>
    <w:rsid w:val="006A3BAB"/>
    <w:rsid w:val="006A426A"/>
    <w:rsid w:val="006A52DB"/>
    <w:rsid w:val="006A6799"/>
    <w:rsid w:val="006B1D3F"/>
    <w:rsid w:val="006B4743"/>
    <w:rsid w:val="006B52FA"/>
    <w:rsid w:val="006B620F"/>
    <w:rsid w:val="006B6629"/>
    <w:rsid w:val="006C0541"/>
    <w:rsid w:val="006C0AEC"/>
    <w:rsid w:val="006C2ACE"/>
    <w:rsid w:val="006C3548"/>
    <w:rsid w:val="006D121B"/>
    <w:rsid w:val="006D3B31"/>
    <w:rsid w:val="006D4A3D"/>
    <w:rsid w:val="006D7C0D"/>
    <w:rsid w:val="006E201E"/>
    <w:rsid w:val="006E393D"/>
    <w:rsid w:val="006E3ADD"/>
    <w:rsid w:val="006F589F"/>
    <w:rsid w:val="006F61C5"/>
    <w:rsid w:val="006F66EB"/>
    <w:rsid w:val="00700E14"/>
    <w:rsid w:val="00701EB7"/>
    <w:rsid w:val="007021BA"/>
    <w:rsid w:val="0071059A"/>
    <w:rsid w:val="007117CD"/>
    <w:rsid w:val="00717E02"/>
    <w:rsid w:val="00720155"/>
    <w:rsid w:val="0072215F"/>
    <w:rsid w:val="0072231E"/>
    <w:rsid w:val="0072412C"/>
    <w:rsid w:val="007310DE"/>
    <w:rsid w:val="00732CA4"/>
    <w:rsid w:val="007357A7"/>
    <w:rsid w:val="00736578"/>
    <w:rsid w:val="00743676"/>
    <w:rsid w:val="00744835"/>
    <w:rsid w:val="00745063"/>
    <w:rsid w:val="00750765"/>
    <w:rsid w:val="007530CE"/>
    <w:rsid w:val="0075352D"/>
    <w:rsid w:val="007556BB"/>
    <w:rsid w:val="007557EE"/>
    <w:rsid w:val="00755952"/>
    <w:rsid w:val="00761DF2"/>
    <w:rsid w:val="0076765C"/>
    <w:rsid w:val="00777EE7"/>
    <w:rsid w:val="00784BE3"/>
    <w:rsid w:val="00791270"/>
    <w:rsid w:val="00795B0A"/>
    <w:rsid w:val="00796718"/>
    <w:rsid w:val="00796DC1"/>
    <w:rsid w:val="007A324F"/>
    <w:rsid w:val="007A4141"/>
    <w:rsid w:val="007B05EC"/>
    <w:rsid w:val="007B19BA"/>
    <w:rsid w:val="007B19C4"/>
    <w:rsid w:val="007B2297"/>
    <w:rsid w:val="007B254F"/>
    <w:rsid w:val="007B50E9"/>
    <w:rsid w:val="007B57D6"/>
    <w:rsid w:val="007B7AB3"/>
    <w:rsid w:val="007C1D17"/>
    <w:rsid w:val="007C3D72"/>
    <w:rsid w:val="007C5299"/>
    <w:rsid w:val="007C7B67"/>
    <w:rsid w:val="007D1817"/>
    <w:rsid w:val="007D2163"/>
    <w:rsid w:val="007D26DE"/>
    <w:rsid w:val="007D36E0"/>
    <w:rsid w:val="007D3EB2"/>
    <w:rsid w:val="007D43B0"/>
    <w:rsid w:val="007D456A"/>
    <w:rsid w:val="007D4577"/>
    <w:rsid w:val="007D5CE8"/>
    <w:rsid w:val="007D5E04"/>
    <w:rsid w:val="007D661A"/>
    <w:rsid w:val="007E0E12"/>
    <w:rsid w:val="007E13DC"/>
    <w:rsid w:val="007E4415"/>
    <w:rsid w:val="007E4801"/>
    <w:rsid w:val="007E55C9"/>
    <w:rsid w:val="007E60BA"/>
    <w:rsid w:val="007E723F"/>
    <w:rsid w:val="007E7604"/>
    <w:rsid w:val="007F089C"/>
    <w:rsid w:val="007F0F54"/>
    <w:rsid w:val="007F4195"/>
    <w:rsid w:val="00800B3F"/>
    <w:rsid w:val="00800B62"/>
    <w:rsid w:val="008059E4"/>
    <w:rsid w:val="00806F9E"/>
    <w:rsid w:val="0081018F"/>
    <w:rsid w:val="00811190"/>
    <w:rsid w:val="00826330"/>
    <w:rsid w:val="008267B5"/>
    <w:rsid w:val="00831EBE"/>
    <w:rsid w:val="008344D2"/>
    <w:rsid w:val="00836FE4"/>
    <w:rsid w:val="00837430"/>
    <w:rsid w:val="00847C09"/>
    <w:rsid w:val="00847F17"/>
    <w:rsid w:val="008503B0"/>
    <w:rsid w:val="008516A3"/>
    <w:rsid w:val="0085277A"/>
    <w:rsid w:val="00852A79"/>
    <w:rsid w:val="00855DAC"/>
    <w:rsid w:val="00857557"/>
    <w:rsid w:val="0086055E"/>
    <w:rsid w:val="008645A6"/>
    <w:rsid w:val="0086766D"/>
    <w:rsid w:val="0086771E"/>
    <w:rsid w:val="00870B17"/>
    <w:rsid w:val="008724EA"/>
    <w:rsid w:val="00872AFA"/>
    <w:rsid w:val="008747A5"/>
    <w:rsid w:val="00881922"/>
    <w:rsid w:val="00884576"/>
    <w:rsid w:val="00886AA9"/>
    <w:rsid w:val="00890921"/>
    <w:rsid w:val="008938E9"/>
    <w:rsid w:val="00896658"/>
    <w:rsid w:val="00897973"/>
    <w:rsid w:val="008A4D95"/>
    <w:rsid w:val="008B2FCF"/>
    <w:rsid w:val="008B39FC"/>
    <w:rsid w:val="008B5A78"/>
    <w:rsid w:val="008B7D98"/>
    <w:rsid w:val="008C0316"/>
    <w:rsid w:val="008C0483"/>
    <w:rsid w:val="008C188F"/>
    <w:rsid w:val="008C5562"/>
    <w:rsid w:val="008D020D"/>
    <w:rsid w:val="008D275D"/>
    <w:rsid w:val="008D412F"/>
    <w:rsid w:val="008D470C"/>
    <w:rsid w:val="008D5507"/>
    <w:rsid w:val="008D6939"/>
    <w:rsid w:val="008D69FB"/>
    <w:rsid w:val="008D6FF7"/>
    <w:rsid w:val="008E046F"/>
    <w:rsid w:val="008E21DE"/>
    <w:rsid w:val="008E3DEA"/>
    <w:rsid w:val="008E5FAF"/>
    <w:rsid w:val="008F1C93"/>
    <w:rsid w:val="008F5BAF"/>
    <w:rsid w:val="0090076E"/>
    <w:rsid w:val="00900FF4"/>
    <w:rsid w:val="00903384"/>
    <w:rsid w:val="00904811"/>
    <w:rsid w:val="00904D55"/>
    <w:rsid w:val="009056CC"/>
    <w:rsid w:val="0091427C"/>
    <w:rsid w:val="0091431B"/>
    <w:rsid w:val="00914464"/>
    <w:rsid w:val="00916B99"/>
    <w:rsid w:val="00916F42"/>
    <w:rsid w:val="00917E65"/>
    <w:rsid w:val="00922F9C"/>
    <w:rsid w:val="00930086"/>
    <w:rsid w:val="00932A29"/>
    <w:rsid w:val="00934CA1"/>
    <w:rsid w:val="00935892"/>
    <w:rsid w:val="00935E4C"/>
    <w:rsid w:val="00943D45"/>
    <w:rsid w:val="00946F1A"/>
    <w:rsid w:val="00950402"/>
    <w:rsid w:val="00960839"/>
    <w:rsid w:val="00965EE2"/>
    <w:rsid w:val="00971C95"/>
    <w:rsid w:val="009720B2"/>
    <w:rsid w:val="00974082"/>
    <w:rsid w:val="0097567F"/>
    <w:rsid w:val="00976BC1"/>
    <w:rsid w:val="00977998"/>
    <w:rsid w:val="0098021C"/>
    <w:rsid w:val="00980CB2"/>
    <w:rsid w:val="009838FE"/>
    <w:rsid w:val="00984132"/>
    <w:rsid w:val="00991C33"/>
    <w:rsid w:val="009A1537"/>
    <w:rsid w:val="009A49F6"/>
    <w:rsid w:val="009B3561"/>
    <w:rsid w:val="009B36EA"/>
    <w:rsid w:val="009B3920"/>
    <w:rsid w:val="009B3FF9"/>
    <w:rsid w:val="009B49BC"/>
    <w:rsid w:val="009B6DFF"/>
    <w:rsid w:val="009C0789"/>
    <w:rsid w:val="009D1F83"/>
    <w:rsid w:val="009D570F"/>
    <w:rsid w:val="009D6B4C"/>
    <w:rsid w:val="009D76A7"/>
    <w:rsid w:val="009E1856"/>
    <w:rsid w:val="009E228B"/>
    <w:rsid w:val="009E3275"/>
    <w:rsid w:val="009E3E07"/>
    <w:rsid w:val="009E4D0A"/>
    <w:rsid w:val="009F200E"/>
    <w:rsid w:val="009F3610"/>
    <w:rsid w:val="009F5A27"/>
    <w:rsid w:val="009F6963"/>
    <w:rsid w:val="00A02092"/>
    <w:rsid w:val="00A0271D"/>
    <w:rsid w:val="00A03F64"/>
    <w:rsid w:val="00A07E4A"/>
    <w:rsid w:val="00A147E3"/>
    <w:rsid w:val="00A16416"/>
    <w:rsid w:val="00A21967"/>
    <w:rsid w:val="00A23343"/>
    <w:rsid w:val="00A26EBA"/>
    <w:rsid w:val="00A32218"/>
    <w:rsid w:val="00A33AC1"/>
    <w:rsid w:val="00A3434B"/>
    <w:rsid w:val="00A3700F"/>
    <w:rsid w:val="00A40078"/>
    <w:rsid w:val="00A40E64"/>
    <w:rsid w:val="00A42A90"/>
    <w:rsid w:val="00A442B5"/>
    <w:rsid w:val="00A452FE"/>
    <w:rsid w:val="00A51A9F"/>
    <w:rsid w:val="00A51F10"/>
    <w:rsid w:val="00A54C5A"/>
    <w:rsid w:val="00A55CB9"/>
    <w:rsid w:val="00A56018"/>
    <w:rsid w:val="00A600A9"/>
    <w:rsid w:val="00A60E0B"/>
    <w:rsid w:val="00A63A94"/>
    <w:rsid w:val="00A64E6E"/>
    <w:rsid w:val="00A670DB"/>
    <w:rsid w:val="00A6728F"/>
    <w:rsid w:val="00A71300"/>
    <w:rsid w:val="00A71B97"/>
    <w:rsid w:val="00A742F3"/>
    <w:rsid w:val="00A74535"/>
    <w:rsid w:val="00A772B0"/>
    <w:rsid w:val="00A81564"/>
    <w:rsid w:val="00A82B5D"/>
    <w:rsid w:val="00A8475F"/>
    <w:rsid w:val="00A92FD5"/>
    <w:rsid w:val="00A97202"/>
    <w:rsid w:val="00AA23B5"/>
    <w:rsid w:val="00AA4550"/>
    <w:rsid w:val="00AA5191"/>
    <w:rsid w:val="00AA5325"/>
    <w:rsid w:val="00AB12D5"/>
    <w:rsid w:val="00AB1ADE"/>
    <w:rsid w:val="00AB2C84"/>
    <w:rsid w:val="00AB3E84"/>
    <w:rsid w:val="00AB428A"/>
    <w:rsid w:val="00AB53D4"/>
    <w:rsid w:val="00AB6F9C"/>
    <w:rsid w:val="00AC23A3"/>
    <w:rsid w:val="00AC2CB7"/>
    <w:rsid w:val="00AC72F1"/>
    <w:rsid w:val="00AD19D1"/>
    <w:rsid w:val="00AD3713"/>
    <w:rsid w:val="00AD44FE"/>
    <w:rsid w:val="00AD735D"/>
    <w:rsid w:val="00AD7A40"/>
    <w:rsid w:val="00AE1CAD"/>
    <w:rsid w:val="00AE3DEC"/>
    <w:rsid w:val="00AE5B5D"/>
    <w:rsid w:val="00AE6768"/>
    <w:rsid w:val="00AE6890"/>
    <w:rsid w:val="00AF0899"/>
    <w:rsid w:val="00AF36D0"/>
    <w:rsid w:val="00AF4952"/>
    <w:rsid w:val="00AF5A17"/>
    <w:rsid w:val="00AF67D7"/>
    <w:rsid w:val="00B01729"/>
    <w:rsid w:val="00B031A5"/>
    <w:rsid w:val="00B10F6B"/>
    <w:rsid w:val="00B123AE"/>
    <w:rsid w:val="00B144D9"/>
    <w:rsid w:val="00B14ED0"/>
    <w:rsid w:val="00B15A61"/>
    <w:rsid w:val="00B17AC7"/>
    <w:rsid w:val="00B275C9"/>
    <w:rsid w:val="00B3379B"/>
    <w:rsid w:val="00B33D90"/>
    <w:rsid w:val="00B36CCF"/>
    <w:rsid w:val="00B402E5"/>
    <w:rsid w:val="00B4059C"/>
    <w:rsid w:val="00B426B6"/>
    <w:rsid w:val="00B426FD"/>
    <w:rsid w:val="00B42C18"/>
    <w:rsid w:val="00B43DFC"/>
    <w:rsid w:val="00B4435F"/>
    <w:rsid w:val="00B443C5"/>
    <w:rsid w:val="00B46825"/>
    <w:rsid w:val="00B4727E"/>
    <w:rsid w:val="00B47C67"/>
    <w:rsid w:val="00B50B5B"/>
    <w:rsid w:val="00B517C1"/>
    <w:rsid w:val="00B5723C"/>
    <w:rsid w:val="00B603C0"/>
    <w:rsid w:val="00B60EA9"/>
    <w:rsid w:val="00B61DCF"/>
    <w:rsid w:val="00B62C1E"/>
    <w:rsid w:val="00B65E30"/>
    <w:rsid w:val="00B663D6"/>
    <w:rsid w:val="00B67519"/>
    <w:rsid w:val="00B67607"/>
    <w:rsid w:val="00B67F8E"/>
    <w:rsid w:val="00B7413E"/>
    <w:rsid w:val="00B767C2"/>
    <w:rsid w:val="00B76D76"/>
    <w:rsid w:val="00B83FB0"/>
    <w:rsid w:val="00B8644A"/>
    <w:rsid w:val="00B86945"/>
    <w:rsid w:val="00B927A2"/>
    <w:rsid w:val="00B92E90"/>
    <w:rsid w:val="00B935F8"/>
    <w:rsid w:val="00BA0385"/>
    <w:rsid w:val="00BA0E73"/>
    <w:rsid w:val="00BA3B33"/>
    <w:rsid w:val="00BA7A88"/>
    <w:rsid w:val="00BB001A"/>
    <w:rsid w:val="00BB00AC"/>
    <w:rsid w:val="00BB4382"/>
    <w:rsid w:val="00BB439B"/>
    <w:rsid w:val="00BC1D0C"/>
    <w:rsid w:val="00BC4CFE"/>
    <w:rsid w:val="00BC55A8"/>
    <w:rsid w:val="00BC7648"/>
    <w:rsid w:val="00BD1850"/>
    <w:rsid w:val="00BD2342"/>
    <w:rsid w:val="00BD5422"/>
    <w:rsid w:val="00BD6E3B"/>
    <w:rsid w:val="00BD77B7"/>
    <w:rsid w:val="00BE09B6"/>
    <w:rsid w:val="00BE2D42"/>
    <w:rsid w:val="00BF0DE8"/>
    <w:rsid w:val="00BF3AD2"/>
    <w:rsid w:val="00BF3D98"/>
    <w:rsid w:val="00BF4202"/>
    <w:rsid w:val="00BF446F"/>
    <w:rsid w:val="00BF51BB"/>
    <w:rsid w:val="00C0038F"/>
    <w:rsid w:val="00C00E93"/>
    <w:rsid w:val="00C04047"/>
    <w:rsid w:val="00C0421C"/>
    <w:rsid w:val="00C07E97"/>
    <w:rsid w:val="00C12A8F"/>
    <w:rsid w:val="00C13AA3"/>
    <w:rsid w:val="00C1575F"/>
    <w:rsid w:val="00C1609A"/>
    <w:rsid w:val="00C20206"/>
    <w:rsid w:val="00C22E8B"/>
    <w:rsid w:val="00C247B4"/>
    <w:rsid w:val="00C24B69"/>
    <w:rsid w:val="00C24FF8"/>
    <w:rsid w:val="00C31637"/>
    <w:rsid w:val="00C33F6C"/>
    <w:rsid w:val="00C404B5"/>
    <w:rsid w:val="00C42174"/>
    <w:rsid w:val="00C43513"/>
    <w:rsid w:val="00C513C2"/>
    <w:rsid w:val="00C52464"/>
    <w:rsid w:val="00C547EA"/>
    <w:rsid w:val="00C56903"/>
    <w:rsid w:val="00C62A6D"/>
    <w:rsid w:val="00C6343B"/>
    <w:rsid w:val="00C65C2A"/>
    <w:rsid w:val="00C663EB"/>
    <w:rsid w:val="00C66B2B"/>
    <w:rsid w:val="00C66C7A"/>
    <w:rsid w:val="00C6761E"/>
    <w:rsid w:val="00C67784"/>
    <w:rsid w:val="00C702BB"/>
    <w:rsid w:val="00C7063A"/>
    <w:rsid w:val="00C70A1A"/>
    <w:rsid w:val="00C72258"/>
    <w:rsid w:val="00C735DF"/>
    <w:rsid w:val="00C74CCE"/>
    <w:rsid w:val="00C75CAF"/>
    <w:rsid w:val="00C7640A"/>
    <w:rsid w:val="00C80641"/>
    <w:rsid w:val="00C837F2"/>
    <w:rsid w:val="00C848FD"/>
    <w:rsid w:val="00C87E73"/>
    <w:rsid w:val="00CA150E"/>
    <w:rsid w:val="00CA23E2"/>
    <w:rsid w:val="00CA63CB"/>
    <w:rsid w:val="00CA6BAF"/>
    <w:rsid w:val="00CA6C23"/>
    <w:rsid w:val="00CB0DB0"/>
    <w:rsid w:val="00CB4E39"/>
    <w:rsid w:val="00CB7780"/>
    <w:rsid w:val="00CC491A"/>
    <w:rsid w:val="00CC73A2"/>
    <w:rsid w:val="00CE155C"/>
    <w:rsid w:val="00CE52F9"/>
    <w:rsid w:val="00CE7E76"/>
    <w:rsid w:val="00D00138"/>
    <w:rsid w:val="00D00821"/>
    <w:rsid w:val="00D015E2"/>
    <w:rsid w:val="00D07D3F"/>
    <w:rsid w:val="00D103DB"/>
    <w:rsid w:val="00D10B2E"/>
    <w:rsid w:val="00D132F0"/>
    <w:rsid w:val="00D14F6A"/>
    <w:rsid w:val="00D15900"/>
    <w:rsid w:val="00D20121"/>
    <w:rsid w:val="00D22B80"/>
    <w:rsid w:val="00D2711D"/>
    <w:rsid w:val="00D30DF1"/>
    <w:rsid w:val="00D3218C"/>
    <w:rsid w:val="00D323AC"/>
    <w:rsid w:val="00D32871"/>
    <w:rsid w:val="00D3694E"/>
    <w:rsid w:val="00D40561"/>
    <w:rsid w:val="00D411AA"/>
    <w:rsid w:val="00D52AA2"/>
    <w:rsid w:val="00D568E8"/>
    <w:rsid w:val="00D5787B"/>
    <w:rsid w:val="00D57FF0"/>
    <w:rsid w:val="00D65463"/>
    <w:rsid w:val="00D67761"/>
    <w:rsid w:val="00D76BEC"/>
    <w:rsid w:val="00D77947"/>
    <w:rsid w:val="00D803C6"/>
    <w:rsid w:val="00D84266"/>
    <w:rsid w:val="00D86A45"/>
    <w:rsid w:val="00D92E65"/>
    <w:rsid w:val="00D95E89"/>
    <w:rsid w:val="00D968DA"/>
    <w:rsid w:val="00DA1556"/>
    <w:rsid w:val="00DA1C31"/>
    <w:rsid w:val="00DA28E7"/>
    <w:rsid w:val="00DA5D6D"/>
    <w:rsid w:val="00DA7094"/>
    <w:rsid w:val="00DB43FD"/>
    <w:rsid w:val="00DB7F6D"/>
    <w:rsid w:val="00DC0228"/>
    <w:rsid w:val="00DC0825"/>
    <w:rsid w:val="00DC252D"/>
    <w:rsid w:val="00DC6ADB"/>
    <w:rsid w:val="00DC7516"/>
    <w:rsid w:val="00DD0AFB"/>
    <w:rsid w:val="00DD0CE5"/>
    <w:rsid w:val="00DD2D61"/>
    <w:rsid w:val="00DD2FC3"/>
    <w:rsid w:val="00DD4C70"/>
    <w:rsid w:val="00DD58E2"/>
    <w:rsid w:val="00DE3439"/>
    <w:rsid w:val="00DE5696"/>
    <w:rsid w:val="00DE65FC"/>
    <w:rsid w:val="00DF03F9"/>
    <w:rsid w:val="00DF4B4E"/>
    <w:rsid w:val="00DF554B"/>
    <w:rsid w:val="00DF74BA"/>
    <w:rsid w:val="00E01E64"/>
    <w:rsid w:val="00E04221"/>
    <w:rsid w:val="00E04F2B"/>
    <w:rsid w:val="00E06592"/>
    <w:rsid w:val="00E06B80"/>
    <w:rsid w:val="00E07A67"/>
    <w:rsid w:val="00E10DD1"/>
    <w:rsid w:val="00E12E33"/>
    <w:rsid w:val="00E153C2"/>
    <w:rsid w:val="00E21110"/>
    <w:rsid w:val="00E23640"/>
    <w:rsid w:val="00E3047D"/>
    <w:rsid w:val="00E3073C"/>
    <w:rsid w:val="00E33533"/>
    <w:rsid w:val="00E34679"/>
    <w:rsid w:val="00E35E7C"/>
    <w:rsid w:val="00E42AA5"/>
    <w:rsid w:val="00E52A6F"/>
    <w:rsid w:val="00E5719D"/>
    <w:rsid w:val="00E62BB7"/>
    <w:rsid w:val="00E62DCB"/>
    <w:rsid w:val="00E63F69"/>
    <w:rsid w:val="00E647B5"/>
    <w:rsid w:val="00E65AE5"/>
    <w:rsid w:val="00E66B95"/>
    <w:rsid w:val="00E70B57"/>
    <w:rsid w:val="00E72243"/>
    <w:rsid w:val="00E73C4A"/>
    <w:rsid w:val="00E74C76"/>
    <w:rsid w:val="00E765A1"/>
    <w:rsid w:val="00E77359"/>
    <w:rsid w:val="00E819EA"/>
    <w:rsid w:val="00E84636"/>
    <w:rsid w:val="00E85218"/>
    <w:rsid w:val="00E92419"/>
    <w:rsid w:val="00E93ABF"/>
    <w:rsid w:val="00E95FD3"/>
    <w:rsid w:val="00E9786D"/>
    <w:rsid w:val="00EA135B"/>
    <w:rsid w:val="00EA707C"/>
    <w:rsid w:val="00EA7A4E"/>
    <w:rsid w:val="00EB0692"/>
    <w:rsid w:val="00EB37BF"/>
    <w:rsid w:val="00EB4A89"/>
    <w:rsid w:val="00EB7D2E"/>
    <w:rsid w:val="00EC4732"/>
    <w:rsid w:val="00EC7508"/>
    <w:rsid w:val="00ED2D58"/>
    <w:rsid w:val="00ED364B"/>
    <w:rsid w:val="00ED3755"/>
    <w:rsid w:val="00ED6683"/>
    <w:rsid w:val="00EE103C"/>
    <w:rsid w:val="00EE352F"/>
    <w:rsid w:val="00EE5965"/>
    <w:rsid w:val="00EE5B8B"/>
    <w:rsid w:val="00EF45E3"/>
    <w:rsid w:val="00F0179E"/>
    <w:rsid w:val="00F039F8"/>
    <w:rsid w:val="00F04221"/>
    <w:rsid w:val="00F07F23"/>
    <w:rsid w:val="00F13BA9"/>
    <w:rsid w:val="00F149FB"/>
    <w:rsid w:val="00F15057"/>
    <w:rsid w:val="00F15F8D"/>
    <w:rsid w:val="00F21FFB"/>
    <w:rsid w:val="00F226F5"/>
    <w:rsid w:val="00F27ADC"/>
    <w:rsid w:val="00F325CA"/>
    <w:rsid w:val="00F4387E"/>
    <w:rsid w:val="00F50B11"/>
    <w:rsid w:val="00F53FA1"/>
    <w:rsid w:val="00F5410B"/>
    <w:rsid w:val="00F557CE"/>
    <w:rsid w:val="00F602E9"/>
    <w:rsid w:val="00F62FA0"/>
    <w:rsid w:val="00F703FD"/>
    <w:rsid w:val="00F72596"/>
    <w:rsid w:val="00F73D8B"/>
    <w:rsid w:val="00F752E2"/>
    <w:rsid w:val="00F839D4"/>
    <w:rsid w:val="00F8507A"/>
    <w:rsid w:val="00F86B38"/>
    <w:rsid w:val="00F9318C"/>
    <w:rsid w:val="00F96056"/>
    <w:rsid w:val="00FA2CC6"/>
    <w:rsid w:val="00FB337C"/>
    <w:rsid w:val="00FB73AC"/>
    <w:rsid w:val="00FB7511"/>
    <w:rsid w:val="00FC33E0"/>
    <w:rsid w:val="00FC40D2"/>
    <w:rsid w:val="00FC5483"/>
    <w:rsid w:val="00FC6E21"/>
    <w:rsid w:val="00FC6EEA"/>
    <w:rsid w:val="00FC7B32"/>
    <w:rsid w:val="00FD053F"/>
    <w:rsid w:val="00FD1580"/>
    <w:rsid w:val="00FD73BE"/>
    <w:rsid w:val="00FD79CB"/>
    <w:rsid w:val="00FE0253"/>
    <w:rsid w:val="00FE1EBC"/>
    <w:rsid w:val="00FE1FEF"/>
    <w:rsid w:val="00FE36B6"/>
    <w:rsid w:val="00FE3CC8"/>
    <w:rsid w:val="00FE4D12"/>
    <w:rsid w:val="00FF08F5"/>
    <w:rsid w:val="00FF446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3A4F60"/>
  <w15:chartTrackingRefBased/>
  <w15:docId w15:val="{1AB0E591-8ABE-4034-BDE2-CAD13D46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uiPriority w:val="9"/>
    <w:qFormat/>
    <w:rsid w:val="007D5CE8"/>
    <w:pPr>
      <w:keepNext/>
      <w:keepLines/>
      <w:spacing w:before="360" w:after="180" w:line="480" w:lineRule="atLeast"/>
      <w:outlineLvl w:val="0"/>
    </w:pPr>
    <w:rPr>
      <w:rFonts w:asciiTheme="majorHAnsi" w:eastAsiaTheme="majorEastAsia" w:hAnsiTheme="majorHAnsi" w:cstheme="majorBidi"/>
      <w:b/>
      <w:color w:val="54959D" w:themeColor="accent2"/>
      <w:sz w:val="40"/>
      <w:szCs w:val="32"/>
    </w:rPr>
  </w:style>
  <w:style w:type="paragraph" w:styleId="Heading2">
    <w:name w:val="heading 2"/>
    <w:basedOn w:val="Normal"/>
    <w:next w:val="Normal"/>
    <w:link w:val="Heading2Char"/>
    <w:uiPriority w:val="9"/>
    <w:qFormat/>
    <w:rsid w:val="007D5CE8"/>
    <w:pPr>
      <w:keepNext/>
      <w:keepLines/>
      <w:spacing w:before="360" w:after="180" w:line="300" w:lineRule="atLeast"/>
      <w:outlineLvl w:val="1"/>
    </w:pPr>
    <w:rPr>
      <w:rFonts w:asciiTheme="majorHAnsi" w:eastAsiaTheme="majorEastAsia" w:hAnsiTheme="majorHAnsi" w:cstheme="majorBidi"/>
      <w:b/>
      <w:color w:val="54959D" w:themeColor="accent2"/>
      <w:sz w:val="24"/>
      <w:szCs w:val="26"/>
    </w:rPr>
  </w:style>
  <w:style w:type="paragraph" w:styleId="Heading3">
    <w:name w:val="heading 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D5CE8"/>
    <w:pPr>
      <w:keepNext/>
      <w:keepLines/>
      <w:spacing w:after="180"/>
      <w:outlineLvl w:val="3"/>
    </w:pPr>
    <w:rPr>
      <w:rFonts w:eastAsiaTheme="majorEastAsia" w:cstheme="majorBidi"/>
      <w:iCs/>
    </w:rPr>
  </w:style>
  <w:style w:type="paragraph" w:styleId="Heading5">
    <w:name w:val="heading 5"/>
    <w:basedOn w:val="Normal"/>
    <w:next w:val="Normal"/>
    <w:link w:val="Heading5Char"/>
    <w:uiPriority w:val="9"/>
    <w:unhideWhenUsed/>
    <w:rsid w:val="007D5CE8"/>
    <w:pPr>
      <w:keepNext/>
      <w:keepLines/>
      <w:spacing w:after="180"/>
      <w:outlineLvl w:val="4"/>
    </w:pPr>
    <w:rPr>
      <w:rFonts w:eastAsiaTheme="majorEastAsia" w:cstheme="majorBidi"/>
      <w:i/>
      <w:color w:val="7F7F7F" w:themeColor="text1" w:themeTint="8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D5CE8"/>
    <w:rPr>
      <w:rFonts w:asciiTheme="majorHAnsi" w:eastAsiaTheme="majorEastAsia" w:hAnsiTheme="majorHAnsi" w:cstheme="majorBidi"/>
      <w:b/>
      <w:color w:val="54959D" w:themeColor="accent2"/>
      <w:sz w:val="24"/>
      <w:szCs w:val="26"/>
    </w:rPr>
  </w:style>
  <w:style w:type="paragraph" w:customStyle="1" w:styleId="AppendixNumbered">
    <w:name w:val="Appendix Numbered"/>
    <w:basedOn w:val="Heading2"/>
    <w:uiPriority w:val="11"/>
    <w:qFormat/>
    <w:rsid w:val="007D5CE8"/>
    <w:pPr>
      <w:numPr>
        <w:numId w:val="13"/>
      </w:numPr>
    </w:pPr>
  </w:style>
  <w:style w:type="numbering" w:customStyle="1" w:styleId="AppendixNumbers">
    <w:name w:val="Appendix Numbers"/>
    <w:uiPriority w:val="99"/>
    <w:rsid w:val="00DF74BA"/>
    <w:pPr>
      <w:numPr>
        <w:numId w:val="2"/>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4"/>
      </w:numPr>
    </w:pPr>
  </w:style>
  <w:style w:type="paragraph" w:customStyle="1" w:styleId="Box2Bullet">
    <w:name w:val="Box 2 Bullet"/>
    <w:basedOn w:val="Box2Text"/>
    <w:uiPriority w:val="16"/>
    <w:qFormat/>
    <w:rsid w:val="00546F0F"/>
    <w:pPr>
      <w:numPr>
        <w:ilvl w:val="1"/>
        <w:numId w:val="14"/>
      </w:numPr>
    </w:pPr>
  </w:style>
  <w:style w:type="numbering" w:customStyle="1" w:styleId="BoxedBullets">
    <w:name w:val="Boxed Bullets"/>
    <w:uiPriority w:val="99"/>
    <w:rsid w:val="00546F0F"/>
    <w:pPr>
      <w:numPr>
        <w:numId w:val="3"/>
      </w:numPr>
    </w:pPr>
  </w:style>
  <w:style w:type="paragraph" w:customStyle="1" w:styleId="Bullet1">
    <w:name w:val="Bullet 1"/>
    <w:basedOn w:val="Normal"/>
    <w:uiPriority w:val="3"/>
    <w:qFormat/>
    <w:rsid w:val="00251FBB"/>
    <w:pPr>
      <w:numPr>
        <w:numId w:val="12"/>
      </w:numPr>
      <w:spacing w:before="60"/>
    </w:pPr>
  </w:style>
  <w:style w:type="paragraph" w:customStyle="1" w:styleId="Bullet2">
    <w:name w:val="Bullet 2"/>
    <w:basedOn w:val="Normal"/>
    <w:uiPriority w:val="3"/>
    <w:rsid w:val="00251FBB"/>
    <w:pPr>
      <w:numPr>
        <w:ilvl w:val="1"/>
        <w:numId w:val="12"/>
      </w:numPr>
      <w:spacing w:before="60"/>
    </w:pPr>
  </w:style>
  <w:style w:type="paragraph" w:customStyle="1" w:styleId="Bullet3">
    <w:name w:val="Bullet 3"/>
    <w:basedOn w:val="Normal"/>
    <w:uiPriority w:val="3"/>
    <w:rsid w:val="00251FBB"/>
    <w:pPr>
      <w:numPr>
        <w:ilvl w:val="2"/>
        <w:numId w:val="12"/>
      </w:numPr>
      <w:spacing w:before="60"/>
      <w:ind w:left="1021"/>
    </w:pPr>
  </w:style>
  <w:style w:type="paragraph" w:styleId="Caption">
    <w:name w:val="caption"/>
    <w:basedOn w:val="Normal"/>
    <w:next w:val="Normal"/>
    <w:uiPriority w:val="19"/>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qFormat/>
    <w:rsid w:val="00AF0899"/>
    <w:pPr>
      <w:keepNext/>
      <w:numPr>
        <w:numId w:val="5"/>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7D5CE8"/>
    <w:pPr>
      <w:spacing w:before="60" w:line="200" w:lineRule="atLeast"/>
    </w:pPr>
    <w:rPr>
      <w:sz w:val="16"/>
    </w:rPr>
  </w:style>
  <w:style w:type="character" w:customStyle="1" w:styleId="FootnoteTextChar">
    <w:name w:val="Footnote Text Char"/>
    <w:basedOn w:val="DefaultParagraphFont"/>
    <w:link w:val="FootnoteText"/>
    <w:uiPriority w:val="99"/>
    <w:rsid w:val="007D5CE8"/>
    <w:rPr>
      <w:sz w:val="16"/>
    </w:rPr>
  </w:style>
  <w:style w:type="character" w:customStyle="1" w:styleId="Heading1Char">
    <w:name w:val="Heading 1 Char"/>
    <w:basedOn w:val="DefaultParagraphFont"/>
    <w:link w:val="Heading1"/>
    <w:uiPriority w:val="9"/>
    <w:rsid w:val="007D5CE8"/>
    <w:rPr>
      <w:rFonts w:asciiTheme="majorHAnsi" w:eastAsiaTheme="majorEastAsia" w:hAnsiTheme="majorHAnsi" w:cstheme="majorBidi"/>
      <w:b/>
      <w:color w:val="54959D" w:themeColor="accent2"/>
      <w:sz w:val="40"/>
      <w:szCs w:val="32"/>
    </w:rPr>
  </w:style>
  <w:style w:type="paragraph" w:customStyle="1" w:styleId="Heading1Numbered">
    <w:name w:val="Heading 1 Numbered"/>
    <w:basedOn w:val="Heading1"/>
    <w:uiPriority w:val="10"/>
    <w:qFormat/>
    <w:rsid w:val="003449A0"/>
    <w:pPr>
      <w:numPr>
        <w:numId w:val="6"/>
      </w:numPr>
    </w:pPr>
  </w:style>
  <w:style w:type="paragraph" w:customStyle="1" w:styleId="Heading2Numbered">
    <w:name w:val="Heading 2 Numbered"/>
    <w:basedOn w:val="Heading2"/>
    <w:uiPriority w:val="10"/>
    <w:qFormat/>
    <w:rsid w:val="003449A0"/>
    <w:pPr>
      <w:numPr>
        <w:ilvl w:val="1"/>
        <w:numId w:val="6"/>
      </w:numPr>
    </w:pPr>
  </w:style>
  <w:style w:type="character" w:customStyle="1" w:styleId="Heading3Char">
    <w:name w:val="Heading 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3449A0"/>
    <w:pPr>
      <w:numPr>
        <w:ilvl w:val="2"/>
        <w:numId w:val="6"/>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19"/>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2"/>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7"/>
      </w:numPr>
    </w:pPr>
  </w:style>
  <w:style w:type="paragraph" w:customStyle="1" w:styleId="List1LegalNumbered1">
    <w:name w:val="List 1 Legal Numbered 1"/>
    <w:basedOn w:val="Normal"/>
    <w:uiPriority w:val="3"/>
    <w:qFormat/>
    <w:rsid w:val="00251FBB"/>
    <w:pPr>
      <w:numPr>
        <w:numId w:val="15"/>
      </w:numPr>
      <w:spacing w:before="60"/>
    </w:pPr>
  </w:style>
  <w:style w:type="paragraph" w:customStyle="1" w:styleId="List1LegalNumbered2">
    <w:name w:val="List 1 Legal Numbered 2"/>
    <w:basedOn w:val="Normal"/>
    <w:uiPriority w:val="3"/>
    <w:rsid w:val="00251FBB"/>
    <w:pPr>
      <w:numPr>
        <w:ilvl w:val="1"/>
        <w:numId w:val="15"/>
      </w:numPr>
      <w:spacing w:before="60"/>
    </w:pPr>
  </w:style>
  <w:style w:type="paragraph" w:customStyle="1" w:styleId="List1LegalNumbered3">
    <w:name w:val="List 1 Legal Numbered 3"/>
    <w:basedOn w:val="Normal"/>
    <w:uiPriority w:val="3"/>
    <w:rsid w:val="00251FBB"/>
    <w:pPr>
      <w:numPr>
        <w:ilvl w:val="2"/>
        <w:numId w:val="15"/>
      </w:numPr>
      <w:spacing w:before="60"/>
      <w:ind w:left="851"/>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8"/>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qFormat/>
    <w:rsid w:val="00AF0899"/>
    <w:pPr>
      <w:numPr>
        <w:numId w:val="11"/>
      </w:numPr>
    </w:pPr>
  </w:style>
  <w:style w:type="paragraph" w:styleId="Title">
    <w:name w:val="Title"/>
    <w:basedOn w:val="Normal"/>
    <w:next w:val="Normal"/>
    <w:link w:val="TitleChar"/>
    <w:uiPriority w:val="22"/>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uiPriority w:val="22"/>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251FBB"/>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4"/>
      <w:u w:val="single" w:color="A6A6A6" w:themeColor="background1" w:themeShade="A6"/>
    </w:rPr>
  </w:style>
  <w:style w:type="paragraph" w:styleId="TOC2">
    <w:name w:val="toc 2"/>
    <w:basedOn w:val="Normal"/>
    <w:next w:val="Normal"/>
    <w:autoRedefine/>
    <w:uiPriority w:val="39"/>
    <w:rsid w:val="00251FBB"/>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Theme="majorHAnsi" w:hAnsiTheme="majorHAnsi"/>
      <w:b/>
      <w:noProof/>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890921"/>
    <w:pPr>
      <w:numPr>
        <w:numId w:val="12"/>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7"/>
      </w:numPr>
      <w:spacing w:before="60"/>
    </w:pPr>
  </w:style>
  <w:style w:type="paragraph" w:customStyle="1" w:styleId="List2Numbered2">
    <w:name w:val="List 2 Numbered 2"/>
    <w:basedOn w:val="List2Numbered1"/>
    <w:uiPriority w:val="4"/>
    <w:rsid w:val="00251FBB"/>
    <w:pPr>
      <w:numPr>
        <w:ilvl w:val="1"/>
      </w:numPr>
    </w:pPr>
  </w:style>
  <w:style w:type="paragraph" w:customStyle="1" w:styleId="List2Numbered3">
    <w:name w:val="List 2 Numbered 3"/>
    <w:basedOn w:val="List2Numbered2"/>
    <w:uiPriority w:val="4"/>
    <w:rsid w:val="00251FBB"/>
    <w:pPr>
      <w:numPr>
        <w:ilvl w:val="2"/>
      </w:numPr>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6"/>
      </w:numPr>
    </w:pPr>
  </w:style>
  <w:style w:type="numbering" w:customStyle="1" w:styleId="TableRowNumbersList">
    <w:name w:val="Table Row Numbers List"/>
    <w:uiPriority w:val="99"/>
    <w:rsid w:val="003E2FB9"/>
    <w:pPr>
      <w:numPr>
        <w:numId w:val="18"/>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character" w:styleId="CommentReference">
    <w:name w:val="annotation reference"/>
    <w:basedOn w:val="DefaultParagraphFont"/>
    <w:uiPriority w:val="99"/>
    <w:semiHidden/>
    <w:unhideWhenUsed/>
    <w:rsid w:val="000A5304"/>
    <w:rPr>
      <w:sz w:val="16"/>
      <w:szCs w:val="16"/>
    </w:rPr>
  </w:style>
  <w:style w:type="paragraph" w:styleId="CommentText">
    <w:name w:val="annotation text"/>
    <w:basedOn w:val="Normal"/>
    <w:link w:val="CommentTextChar"/>
    <w:uiPriority w:val="99"/>
    <w:unhideWhenUsed/>
    <w:rsid w:val="000A5304"/>
    <w:pPr>
      <w:spacing w:line="240" w:lineRule="auto"/>
    </w:pPr>
    <w:rPr>
      <w:sz w:val="20"/>
      <w:szCs w:val="20"/>
    </w:rPr>
  </w:style>
  <w:style w:type="character" w:customStyle="1" w:styleId="CommentTextChar">
    <w:name w:val="Comment Text Char"/>
    <w:basedOn w:val="DefaultParagraphFont"/>
    <w:link w:val="CommentText"/>
    <w:uiPriority w:val="99"/>
    <w:rsid w:val="000A5304"/>
    <w:rPr>
      <w:sz w:val="20"/>
      <w:szCs w:val="20"/>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Style 2"/>
    <w:basedOn w:val="Normal"/>
    <w:link w:val="ListParagraphChar"/>
    <w:uiPriority w:val="34"/>
    <w:unhideWhenUsed/>
    <w:qFormat/>
    <w:rsid w:val="00676399"/>
    <w:pPr>
      <w:spacing w:line="320" w:lineRule="atLeast"/>
      <w:ind w:left="720"/>
      <w:contextualSpacing/>
    </w:pPr>
    <w:rPr>
      <w:sz w:val="22"/>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basedOn w:val="DefaultParagraphFont"/>
    <w:link w:val="ListParagraph"/>
    <w:uiPriority w:val="34"/>
    <w:locked/>
    <w:rsid w:val="0090076E"/>
    <w:rPr>
      <w:sz w:val="22"/>
    </w:rPr>
  </w:style>
  <w:style w:type="paragraph" w:styleId="CommentSubject">
    <w:name w:val="annotation subject"/>
    <w:basedOn w:val="CommentText"/>
    <w:next w:val="CommentText"/>
    <w:link w:val="CommentSubjectChar"/>
    <w:uiPriority w:val="99"/>
    <w:semiHidden/>
    <w:unhideWhenUsed/>
    <w:rsid w:val="00572056"/>
    <w:rPr>
      <w:b/>
      <w:bCs/>
    </w:rPr>
  </w:style>
  <w:style w:type="character" w:customStyle="1" w:styleId="CommentSubjectChar">
    <w:name w:val="Comment Subject Char"/>
    <w:basedOn w:val="CommentTextChar"/>
    <w:link w:val="CommentSubject"/>
    <w:uiPriority w:val="99"/>
    <w:semiHidden/>
    <w:rsid w:val="00572056"/>
    <w:rPr>
      <w:b/>
      <w:bCs/>
      <w:sz w:val="20"/>
      <w:szCs w:val="20"/>
    </w:rPr>
  </w:style>
  <w:style w:type="paragraph" w:customStyle="1" w:styleId="paragraph">
    <w:name w:val="paragraph"/>
    <w:basedOn w:val="Normal"/>
    <w:rsid w:val="00796DC1"/>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zh-CN" w:bidi="th-TH"/>
    </w:rPr>
  </w:style>
  <w:style w:type="character" w:customStyle="1" w:styleId="normaltextrun">
    <w:name w:val="normaltextrun"/>
    <w:basedOn w:val="DefaultParagraphFont"/>
    <w:rsid w:val="00796DC1"/>
  </w:style>
  <w:style w:type="character" w:customStyle="1" w:styleId="eop">
    <w:name w:val="eop"/>
    <w:basedOn w:val="DefaultParagraphFont"/>
    <w:rsid w:val="00796DC1"/>
  </w:style>
  <w:style w:type="character" w:styleId="UnresolvedMention">
    <w:name w:val="Unresolved Mention"/>
    <w:basedOn w:val="DefaultParagraphFont"/>
    <w:uiPriority w:val="99"/>
    <w:semiHidden/>
    <w:unhideWhenUsed/>
    <w:rsid w:val="00F15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466312">
      <w:bodyDiv w:val="1"/>
      <w:marLeft w:val="0"/>
      <w:marRight w:val="0"/>
      <w:marTop w:val="0"/>
      <w:marBottom w:val="0"/>
      <w:divBdr>
        <w:top w:val="none" w:sz="0" w:space="0" w:color="auto"/>
        <w:left w:val="none" w:sz="0" w:space="0" w:color="auto"/>
        <w:bottom w:val="none" w:sz="0" w:space="0" w:color="auto"/>
        <w:right w:val="none" w:sz="0" w:space="0" w:color="auto"/>
      </w:divBdr>
      <w:divsChild>
        <w:div w:id="702294549">
          <w:marLeft w:val="0"/>
          <w:marRight w:val="0"/>
          <w:marTop w:val="0"/>
          <w:marBottom w:val="0"/>
          <w:divBdr>
            <w:top w:val="none" w:sz="0" w:space="0" w:color="auto"/>
            <w:left w:val="none" w:sz="0" w:space="0" w:color="auto"/>
            <w:bottom w:val="none" w:sz="0" w:space="0" w:color="auto"/>
            <w:right w:val="none" w:sz="0" w:space="0" w:color="auto"/>
          </w:divBdr>
        </w:div>
        <w:div w:id="1124933132">
          <w:marLeft w:val="0"/>
          <w:marRight w:val="0"/>
          <w:marTop w:val="0"/>
          <w:marBottom w:val="0"/>
          <w:divBdr>
            <w:top w:val="none" w:sz="0" w:space="0" w:color="auto"/>
            <w:left w:val="none" w:sz="0" w:space="0" w:color="auto"/>
            <w:bottom w:val="none" w:sz="0" w:space="0" w:color="auto"/>
            <w:right w:val="none" w:sz="0" w:space="0" w:color="auto"/>
          </w:divBdr>
        </w:div>
        <w:div w:id="1680738468">
          <w:marLeft w:val="0"/>
          <w:marRight w:val="0"/>
          <w:marTop w:val="0"/>
          <w:marBottom w:val="0"/>
          <w:divBdr>
            <w:top w:val="none" w:sz="0" w:space="0" w:color="auto"/>
            <w:left w:val="none" w:sz="0" w:space="0" w:color="auto"/>
            <w:bottom w:val="none" w:sz="0" w:space="0" w:color="auto"/>
            <w:right w:val="none" w:sz="0" w:space="0" w:color="auto"/>
          </w:divBdr>
        </w:div>
        <w:div w:id="1975217051">
          <w:marLeft w:val="0"/>
          <w:marRight w:val="0"/>
          <w:marTop w:val="0"/>
          <w:marBottom w:val="0"/>
          <w:divBdr>
            <w:top w:val="none" w:sz="0" w:space="0" w:color="auto"/>
            <w:left w:val="none" w:sz="0" w:space="0" w:color="auto"/>
            <w:bottom w:val="none" w:sz="0" w:space="0" w:color="auto"/>
            <w:right w:val="none" w:sz="0" w:space="0" w:color="auto"/>
          </w:divBdr>
        </w:div>
        <w:div w:id="208071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sw.gov.au/view/whole/html/inforce/current/act-1998-114" TargetMode="External"/><Relationship Id="rId7" Type="http://schemas.openxmlformats.org/officeDocument/2006/relationships/hyperlink" Target="https://www.coe.int/en/web/sport/t-mc" TargetMode="External"/><Relationship Id="rId2" Type="http://schemas.openxmlformats.org/officeDocument/2006/relationships/hyperlink" Target="https://consultations.health.gov.au/national-integrity-of-sport-unit/australian-sports-wagering-scheme-discussion-paper/" TargetMode="External"/><Relationship Id="rId1" Type="http://schemas.openxmlformats.org/officeDocument/2006/relationships/hyperlink" Target="https://consultations.health.gov.au/population-health-and-sport-division/review-of-australias-sports-integrity-arrangements/supporting_documents/HEALTH%20RASIA%20Report_Acc.pdf" TargetMode="External"/><Relationship Id="rId6" Type="http://schemas.openxmlformats.org/officeDocument/2006/relationships/hyperlink" Target="https://www1.health.gov.au/internet/main/publishing.nsf/Content/match-fixing" TargetMode="External"/><Relationship Id="rId5" Type="http://schemas.openxmlformats.org/officeDocument/2006/relationships/hyperlink" Target="https://www.coe.int/en/web/sport/t-mc" TargetMode="External"/><Relationship Id="rId4" Type="http://schemas.openxmlformats.org/officeDocument/2006/relationships/hyperlink" Target="https://www.legislation.vic.gov.au/in-force/acts/gambling-regulation-act-2003/08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BE8B6F1C634C5198C4BDF9CC23FDED"/>
        <w:category>
          <w:name w:val="General"/>
          <w:gallery w:val="placeholder"/>
        </w:category>
        <w:types>
          <w:type w:val="bbPlcHdr"/>
        </w:types>
        <w:behaviors>
          <w:behavior w:val="content"/>
        </w:behaviors>
        <w:guid w:val="{50D28E62-273D-4417-AD42-739A7BDBD35B}"/>
      </w:docPartPr>
      <w:docPartBody>
        <w:p w:rsidR="00EB18CD" w:rsidRDefault="005533F0">
          <w:r w:rsidRPr="00467B7F">
            <w:rPr>
              <w:rStyle w:val="PlaceholderText"/>
            </w:rPr>
            <w:t>[Status]</w:t>
          </w:r>
        </w:p>
      </w:docPartBody>
    </w:docPart>
    <w:docPart>
      <w:docPartPr>
        <w:name w:val="C67DF248E2EB4EF9A788C34FDA81DF82"/>
        <w:category>
          <w:name w:val="General"/>
          <w:gallery w:val="placeholder"/>
        </w:category>
        <w:types>
          <w:type w:val="bbPlcHdr"/>
        </w:types>
        <w:behaviors>
          <w:behavior w:val="content"/>
        </w:behaviors>
        <w:guid w:val="{9AE5B638-0A67-4FA9-94D3-5D39D2205A09}"/>
      </w:docPartPr>
      <w:docPartBody>
        <w:p w:rsidR="00EB18CD" w:rsidRDefault="005533F0" w:rsidP="005533F0">
          <w:pPr>
            <w:pStyle w:val="C67DF248E2EB4EF9A788C34FDA81DF82"/>
          </w:pPr>
          <w:r w:rsidRPr="00467B7F">
            <w:rPr>
              <w:rStyle w:val="PlaceholderText"/>
            </w:rPr>
            <w:t>[Status]</w:t>
          </w:r>
        </w:p>
      </w:docPartBody>
    </w:docPart>
    <w:docPart>
      <w:docPartPr>
        <w:name w:val="E0270F08496A4E38BBC41CCEA773C9CF"/>
        <w:category>
          <w:name w:val="General"/>
          <w:gallery w:val="placeholder"/>
        </w:category>
        <w:types>
          <w:type w:val="bbPlcHdr"/>
        </w:types>
        <w:behaviors>
          <w:behavior w:val="content"/>
        </w:behaviors>
        <w:guid w:val="{579D0F6E-3ACA-48D9-9739-BBB8720C7B0B}"/>
      </w:docPartPr>
      <w:docPartBody>
        <w:p w:rsidR="00EB18CD" w:rsidRDefault="005533F0">
          <w:r w:rsidRPr="00467B7F">
            <w:rPr>
              <w:rStyle w:val="PlaceholderText"/>
            </w:rPr>
            <w:t>[Title]</w:t>
          </w:r>
        </w:p>
      </w:docPartBody>
    </w:docPart>
    <w:docPart>
      <w:docPartPr>
        <w:name w:val="2F0081B6E531458DA287D61D4967EE49"/>
        <w:category>
          <w:name w:val="General"/>
          <w:gallery w:val="placeholder"/>
        </w:category>
        <w:types>
          <w:type w:val="bbPlcHdr"/>
        </w:types>
        <w:behaviors>
          <w:behavior w:val="content"/>
        </w:behaviors>
        <w:guid w:val="{89E2527C-718D-4771-9168-BD7238BF388E}"/>
      </w:docPartPr>
      <w:docPartBody>
        <w:p w:rsidR="00EB18CD" w:rsidRDefault="005533F0" w:rsidP="005533F0">
          <w:pPr>
            <w:pStyle w:val="2F0081B6E531458DA287D61D4967EE49"/>
          </w:pPr>
          <w:r w:rsidRPr="00467B7F">
            <w:rPr>
              <w:rStyle w:val="PlaceholderText"/>
            </w:rPr>
            <w:t>[Status]</w:t>
          </w:r>
        </w:p>
      </w:docPartBody>
    </w:docPart>
    <w:docPart>
      <w:docPartPr>
        <w:name w:val="6686C4B1729449CE97FECD296F817977"/>
        <w:category>
          <w:name w:val="General"/>
          <w:gallery w:val="placeholder"/>
        </w:category>
        <w:types>
          <w:type w:val="bbPlcHdr"/>
        </w:types>
        <w:behaviors>
          <w:behavior w:val="content"/>
        </w:behaviors>
        <w:guid w:val="{8C3DD56B-6A7F-470D-AC6C-332A1C81D156}"/>
      </w:docPartPr>
      <w:docPartBody>
        <w:p w:rsidR="00EB18CD" w:rsidRDefault="005533F0" w:rsidP="005533F0">
          <w:pPr>
            <w:pStyle w:val="6686C4B1729449CE97FECD296F817977"/>
          </w:pPr>
          <w:r w:rsidRPr="00467B7F">
            <w:rPr>
              <w:rStyle w:val="PlaceholderText"/>
            </w:rPr>
            <w:t>[Status]</w:t>
          </w:r>
        </w:p>
      </w:docPartBody>
    </w:docPart>
    <w:docPart>
      <w:docPartPr>
        <w:name w:val="921AF7F7008F4040B497289540362869"/>
        <w:category>
          <w:name w:val="General"/>
          <w:gallery w:val="placeholder"/>
        </w:category>
        <w:types>
          <w:type w:val="bbPlcHdr"/>
        </w:types>
        <w:behaviors>
          <w:behavior w:val="content"/>
        </w:behaviors>
        <w:guid w:val="{D4374F27-398E-4E2D-AEB3-728D6CFF3185}"/>
      </w:docPartPr>
      <w:docPartBody>
        <w:p w:rsidR="00EB18CD" w:rsidRDefault="005533F0">
          <w:r w:rsidRPr="00467B7F">
            <w:rPr>
              <w:rStyle w:val="PlaceholderText"/>
            </w:rPr>
            <w:t>[Title]</w:t>
          </w:r>
        </w:p>
      </w:docPartBody>
    </w:docPart>
    <w:docPart>
      <w:docPartPr>
        <w:name w:val="E910CE9C5A2A463DB8206281A170FF63"/>
        <w:category>
          <w:name w:val="General"/>
          <w:gallery w:val="placeholder"/>
        </w:category>
        <w:types>
          <w:type w:val="bbPlcHdr"/>
        </w:types>
        <w:behaviors>
          <w:behavior w:val="content"/>
        </w:behaviors>
        <w:guid w:val="{DD2E3DB3-ACD4-48E2-9105-5B4831938F7B}"/>
      </w:docPartPr>
      <w:docPartBody>
        <w:p w:rsidR="00EB18CD" w:rsidRDefault="005533F0" w:rsidP="005533F0">
          <w:pPr>
            <w:pStyle w:val="E910CE9C5A2A463DB8206281A170FF63"/>
          </w:pPr>
          <w:r w:rsidRPr="00467B7F">
            <w:rPr>
              <w:rStyle w:val="PlaceholderText"/>
            </w:rPr>
            <w:t>[Status]</w:t>
          </w:r>
        </w:p>
      </w:docPartBody>
    </w:docPart>
    <w:docPart>
      <w:docPartPr>
        <w:name w:val="8993DF1B371441D6AA082E1C93B534C8"/>
        <w:category>
          <w:name w:val="General"/>
          <w:gallery w:val="placeholder"/>
        </w:category>
        <w:types>
          <w:type w:val="bbPlcHdr"/>
        </w:types>
        <w:behaviors>
          <w:behavior w:val="content"/>
        </w:behaviors>
        <w:guid w:val="{D3F912CD-2223-41BD-B8BD-D929D2C19219}"/>
      </w:docPartPr>
      <w:docPartBody>
        <w:p w:rsidR="00EB18CD" w:rsidRDefault="005533F0" w:rsidP="005533F0">
          <w:pPr>
            <w:pStyle w:val="8993DF1B371441D6AA082E1C93B534C8"/>
          </w:pPr>
          <w:r w:rsidRPr="00467B7F">
            <w:rPr>
              <w:rStyle w:val="PlaceholderText"/>
            </w:rPr>
            <w:t>[Status]</w:t>
          </w:r>
        </w:p>
      </w:docPartBody>
    </w:docPart>
    <w:docPart>
      <w:docPartPr>
        <w:name w:val="1FA670A31E1E458891C789CB01B8A5A0"/>
        <w:category>
          <w:name w:val="General"/>
          <w:gallery w:val="placeholder"/>
        </w:category>
        <w:types>
          <w:type w:val="bbPlcHdr"/>
        </w:types>
        <w:behaviors>
          <w:behavior w:val="content"/>
        </w:behaviors>
        <w:guid w:val="{4A105478-ED25-4110-85AC-677A84F96B9E}"/>
      </w:docPartPr>
      <w:docPartBody>
        <w:p w:rsidR="00EB18CD" w:rsidRDefault="005533F0" w:rsidP="005533F0">
          <w:pPr>
            <w:pStyle w:val="1FA670A31E1E458891C789CB01B8A5A0"/>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F0"/>
    <w:rsid w:val="00023987"/>
    <w:rsid w:val="000F14E7"/>
    <w:rsid w:val="00162806"/>
    <w:rsid w:val="0026284D"/>
    <w:rsid w:val="00290F9E"/>
    <w:rsid w:val="002C1F27"/>
    <w:rsid w:val="0032569D"/>
    <w:rsid w:val="003A2713"/>
    <w:rsid w:val="004527D1"/>
    <w:rsid w:val="004660CE"/>
    <w:rsid w:val="00476BC1"/>
    <w:rsid w:val="005533F0"/>
    <w:rsid w:val="00655532"/>
    <w:rsid w:val="00735816"/>
    <w:rsid w:val="007A5BB3"/>
    <w:rsid w:val="007D7DCA"/>
    <w:rsid w:val="007E5A5F"/>
    <w:rsid w:val="00920B52"/>
    <w:rsid w:val="00A42BF0"/>
    <w:rsid w:val="00B16B71"/>
    <w:rsid w:val="00BF2955"/>
    <w:rsid w:val="00C55049"/>
    <w:rsid w:val="00D52035"/>
    <w:rsid w:val="00DC2272"/>
    <w:rsid w:val="00E97FAC"/>
    <w:rsid w:val="00EB18CD"/>
    <w:rsid w:val="00F55AD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F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3F0"/>
    <w:rPr>
      <w:color w:val="808080"/>
    </w:rPr>
  </w:style>
  <w:style w:type="paragraph" w:customStyle="1" w:styleId="C67DF248E2EB4EF9A788C34FDA81DF82">
    <w:name w:val="C67DF248E2EB4EF9A788C34FDA81DF82"/>
    <w:rsid w:val="005533F0"/>
  </w:style>
  <w:style w:type="paragraph" w:customStyle="1" w:styleId="2F0081B6E531458DA287D61D4967EE49">
    <w:name w:val="2F0081B6E531458DA287D61D4967EE49"/>
    <w:rsid w:val="005533F0"/>
  </w:style>
  <w:style w:type="paragraph" w:customStyle="1" w:styleId="6686C4B1729449CE97FECD296F817977">
    <w:name w:val="6686C4B1729449CE97FECD296F817977"/>
    <w:rsid w:val="005533F0"/>
  </w:style>
  <w:style w:type="paragraph" w:customStyle="1" w:styleId="E910CE9C5A2A463DB8206281A170FF63">
    <w:name w:val="E910CE9C5A2A463DB8206281A170FF63"/>
    <w:rsid w:val="005533F0"/>
  </w:style>
  <w:style w:type="paragraph" w:customStyle="1" w:styleId="8993DF1B371441D6AA082E1C93B534C8">
    <w:name w:val="8993DF1B371441D6AA082E1C93B534C8"/>
    <w:rsid w:val="005533F0"/>
  </w:style>
  <w:style w:type="paragraph" w:customStyle="1" w:styleId="1FA670A31E1E458891C789CB01B8A5A0">
    <w:name w:val="1FA670A31E1E458891C789CB01B8A5A0"/>
    <w:rsid w:val="005533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1224BC960FD479CA8623146722E87" ma:contentTypeVersion="12" ma:contentTypeDescription="Create a new document." ma:contentTypeScope="" ma:versionID="870f32396a37c875ab675305b2f6bb3b">
  <xsd:schema xmlns:xsd="http://www.w3.org/2001/XMLSchema" xmlns:xs="http://www.w3.org/2001/XMLSchema" xmlns:p="http://schemas.microsoft.com/office/2006/metadata/properties" xmlns:ns2="8221f6be-72d8-4bcb-81e2-8e4881166e9e" xmlns:ns3="0d1606b6-897c-4fcb-b4e9-d01cf895a023" targetNamespace="http://schemas.microsoft.com/office/2006/metadata/properties" ma:root="true" ma:fieldsID="3ce491e53f4dc8e83f2d2c6f72dcf4b8" ns2:_="" ns3:_="">
    <xsd:import namespace="8221f6be-72d8-4bcb-81e2-8e4881166e9e"/>
    <xsd:import namespace="0d1606b6-897c-4fcb-b4e9-d01cf895a0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1f6be-72d8-4bcb-81e2-8e488116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606b6-897c-4fcb-b4e9-d01cf895a0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d1606b6-897c-4fcb-b4e9-d01cf895a023">
      <UserInfo>
        <DisplayName>Jason Whybrow</DisplayName>
        <AccountId>11</AccountId>
        <AccountType/>
      </UserInfo>
      <UserInfo>
        <DisplayName>Mark Leonard</DisplayName>
        <AccountId>21</AccountId>
        <AccountType/>
      </UserInfo>
      <UserInfo>
        <DisplayName>Chris Whittock</DisplayName>
        <AccountId>13</AccountId>
        <AccountType/>
      </UserInfo>
      <UserInfo>
        <DisplayName>Steven Murphy</DisplayName>
        <AccountId>99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D9921-5A19-4054-925E-E725DC8D9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1f6be-72d8-4bcb-81e2-8e4881166e9e"/>
    <ds:schemaRef ds:uri="0d1606b6-897c-4fcb-b4e9-d01cf895a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47E57-A550-4EBD-8E01-995A923B86DE}">
  <ds:schemaRefs>
    <ds:schemaRef ds:uri="http://schemas.openxmlformats.org/officeDocument/2006/bibliography"/>
  </ds:schemaRefs>
</ds:datastoreItem>
</file>

<file path=customXml/itemProps3.xml><?xml version="1.0" encoding="utf-8"?>
<ds:datastoreItem xmlns:ds="http://schemas.openxmlformats.org/officeDocument/2006/customXml" ds:itemID="{F8C365B0-1A9C-4BD5-BA0E-FE8F0FA3EADE}">
  <ds:schemaRefs>
    <ds:schemaRef ds:uri="http://schemas.microsoft.com/office/2006/metadata/properties"/>
    <ds:schemaRef ds:uri="http://schemas.microsoft.com/office/infopath/2007/PartnerControls"/>
    <ds:schemaRef ds:uri="0d1606b6-897c-4fcb-b4e9-d01cf895a023"/>
  </ds:schemaRefs>
</ds:datastoreItem>
</file>

<file path=customXml/itemProps4.xml><?xml version="1.0" encoding="utf-8"?>
<ds:datastoreItem xmlns:ds="http://schemas.openxmlformats.org/officeDocument/2006/customXml" ds:itemID="{6640C0BF-D153-40F5-B22F-547B44B22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19</Pages>
  <Words>7707</Words>
  <Characters>43933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Strategy Paper and Operating Principles</vt:lpstr>
    </vt:vector>
  </TitlesOfParts>
  <Company/>
  <LinksUpToDate>false</LinksUpToDate>
  <CharactersWithSpaces>51537</CharactersWithSpaces>
  <SharedDoc>false</SharedDoc>
  <HLinks>
    <vt:vector size="192" baseType="variant">
      <vt:variant>
        <vt:i4>1638453</vt:i4>
      </vt:variant>
      <vt:variant>
        <vt:i4>146</vt:i4>
      </vt:variant>
      <vt:variant>
        <vt:i4>0</vt:i4>
      </vt:variant>
      <vt:variant>
        <vt:i4>5</vt:i4>
      </vt:variant>
      <vt:variant>
        <vt:lpwstr/>
      </vt:variant>
      <vt:variant>
        <vt:lpwstr>_Toc79152210</vt:lpwstr>
      </vt:variant>
      <vt:variant>
        <vt:i4>1048628</vt:i4>
      </vt:variant>
      <vt:variant>
        <vt:i4>140</vt:i4>
      </vt:variant>
      <vt:variant>
        <vt:i4>0</vt:i4>
      </vt:variant>
      <vt:variant>
        <vt:i4>5</vt:i4>
      </vt:variant>
      <vt:variant>
        <vt:lpwstr/>
      </vt:variant>
      <vt:variant>
        <vt:lpwstr>_Toc79152209</vt:lpwstr>
      </vt:variant>
      <vt:variant>
        <vt:i4>1114164</vt:i4>
      </vt:variant>
      <vt:variant>
        <vt:i4>134</vt:i4>
      </vt:variant>
      <vt:variant>
        <vt:i4>0</vt:i4>
      </vt:variant>
      <vt:variant>
        <vt:i4>5</vt:i4>
      </vt:variant>
      <vt:variant>
        <vt:lpwstr/>
      </vt:variant>
      <vt:variant>
        <vt:lpwstr>_Toc79152208</vt:lpwstr>
      </vt:variant>
      <vt:variant>
        <vt:i4>1966132</vt:i4>
      </vt:variant>
      <vt:variant>
        <vt:i4>128</vt:i4>
      </vt:variant>
      <vt:variant>
        <vt:i4>0</vt:i4>
      </vt:variant>
      <vt:variant>
        <vt:i4>5</vt:i4>
      </vt:variant>
      <vt:variant>
        <vt:lpwstr/>
      </vt:variant>
      <vt:variant>
        <vt:lpwstr>_Toc79152207</vt:lpwstr>
      </vt:variant>
      <vt:variant>
        <vt:i4>2031668</vt:i4>
      </vt:variant>
      <vt:variant>
        <vt:i4>122</vt:i4>
      </vt:variant>
      <vt:variant>
        <vt:i4>0</vt:i4>
      </vt:variant>
      <vt:variant>
        <vt:i4>5</vt:i4>
      </vt:variant>
      <vt:variant>
        <vt:lpwstr/>
      </vt:variant>
      <vt:variant>
        <vt:lpwstr>_Toc79152206</vt:lpwstr>
      </vt:variant>
      <vt:variant>
        <vt:i4>1835060</vt:i4>
      </vt:variant>
      <vt:variant>
        <vt:i4>116</vt:i4>
      </vt:variant>
      <vt:variant>
        <vt:i4>0</vt:i4>
      </vt:variant>
      <vt:variant>
        <vt:i4>5</vt:i4>
      </vt:variant>
      <vt:variant>
        <vt:lpwstr/>
      </vt:variant>
      <vt:variant>
        <vt:lpwstr>_Toc79152205</vt:lpwstr>
      </vt:variant>
      <vt:variant>
        <vt:i4>1900596</vt:i4>
      </vt:variant>
      <vt:variant>
        <vt:i4>110</vt:i4>
      </vt:variant>
      <vt:variant>
        <vt:i4>0</vt:i4>
      </vt:variant>
      <vt:variant>
        <vt:i4>5</vt:i4>
      </vt:variant>
      <vt:variant>
        <vt:lpwstr/>
      </vt:variant>
      <vt:variant>
        <vt:lpwstr>_Toc79152204</vt:lpwstr>
      </vt:variant>
      <vt:variant>
        <vt:i4>1638452</vt:i4>
      </vt:variant>
      <vt:variant>
        <vt:i4>104</vt:i4>
      </vt:variant>
      <vt:variant>
        <vt:i4>0</vt:i4>
      </vt:variant>
      <vt:variant>
        <vt:i4>5</vt:i4>
      </vt:variant>
      <vt:variant>
        <vt:lpwstr/>
      </vt:variant>
      <vt:variant>
        <vt:lpwstr>_Toc79152200</vt:lpwstr>
      </vt:variant>
      <vt:variant>
        <vt:i4>1245245</vt:i4>
      </vt:variant>
      <vt:variant>
        <vt:i4>98</vt:i4>
      </vt:variant>
      <vt:variant>
        <vt:i4>0</vt:i4>
      </vt:variant>
      <vt:variant>
        <vt:i4>5</vt:i4>
      </vt:variant>
      <vt:variant>
        <vt:lpwstr/>
      </vt:variant>
      <vt:variant>
        <vt:lpwstr>_Toc79152199</vt:lpwstr>
      </vt:variant>
      <vt:variant>
        <vt:i4>1179709</vt:i4>
      </vt:variant>
      <vt:variant>
        <vt:i4>92</vt:i4>
      </vt:variant>
      <vt:variant>
        <vt:i4>0</vt:i4>
      </vt:variant>
      <vt:variant>
        <vt:i4>5</vt:i4>
      </vt:variant>
      <vt:variant>
        <vt:lpwstr/>
      </vt:variant>
      <vt:variant>
        <vt:lpwstr>_Toc79152198</vt:lpwstr>
      </vt:variant>
      <vt:variant>
        <vt:i4>1966141</vt:i4>
      </vt:variant>
      <vt:variant>
        <vt:i4>86</vt:i4>
      </vt:variant>
      <vt:variant>
        <vt:i4>0</vt:i4>
      </vt:variant>
      <vt:variant>
        <vt:i4>5</vt:i4>
      </vt:variant>
      <vt:variant>
        <vt:lpwstr/>
      </vt:variant>
      <vt:variant>
        <vt:lpwstr>_Toc79152194</vt:lpwstr>
      </vt:variant>
      <vt:variant>
        <vt:i4>1638461</vt:i4>
      </vt:variant>
      <vt:variant>
        <vt:i4>80</vt:i4>
      </vt:variant>
      <vt:variant>
        <vt:i4>0</vt:i4>
      </vt:variant>
      <vt:variant>
        <vt:i4>5</vt:i4>
      </vt:variant>
      <vt:variant>
        <vt:lpwstr/>
      </vt:variant>
      <vt:variant>
        <vt:lpwstr>_Toc79152193</vt:lpwstr>
      </vt:variant>
      <vt:variant>
        <vt:i4>1572925</vt:i4>
      </vt:variant>
      <vt:variant>
        <vt:i4>74</vt:i4>
      </vt:variant>
      <vt:variant>
        <vt:i4>0</vt:i4>
      </vt:variant>
      <vt:variant>
        <vt:i4>5</vt:i4>
      </vt:variant>
      <vt:variant>
        <vt:lpwstr/>
      </vt:variant>
      <vt:variant>
        <vt:lpwstr>_Toc79152192</vt:lpwstr>
      </vt:variant>
      <vt:variant>
        <vt:i4>1769533</vt:i4>
      </vt:variant>
      <vt:variant>
        <vt:i4>68</vt:i4>
      </vt:variant>
      <vt:variant>
        <vt:i4>0</vt:i4>
      </vt:variant>
      <vt:variant>
        <vt:i4>5</vt:i4>
      </vt:variant>
      <vt:variant>
        <vt:lpwstr/>
      </vt:variant>
      <vt:variant>
        <vt:lpwstr>_Toc79152191</vt:lpwstr>
      </vt:variant>
      <vt:variant>
        <vt:i4>1703997</vt:i4>
      </vt:variant>
      <vt:variant>
        <vt:i4>62</vt:i4>
      </vt:variant>
      <vt:variant>
        <vt:i4>0</vt:i4>
      </vt:variant>
      <vt:variant>
        <vt:i4>5</vt:i4>
      </vt:variant>
      <vt:variant>
        <vt:lpwstr/>
      </vt:variant>
      <vt:variant>
        <vt:lpwstr>_Toc79152190</vt:lpwstr>
      </vt:variant>
      <vt:variant>
        <vt:i4>1245244</vt:i4>
      </vt:variant>
      <vt:variant>
        <vt:i4>56</vt:i4>
      </vt:variant>
      <vt:variant>
        <vt:i4>0</vt:i4>
      </vt:variant>
      <vt:variant>
        <vt:i4>5</vt:i4>
      </vt:variant>
      <vt:variant>
        <vt:lpwstr/>
      </vt:variant>
      <vt:variant>
        <vt:lpwstr>_Toc79152189</vt:lpwstr>
      </vt:variant>
      <vt:variant>
        <vt:i4>1179708</vt:i4>
      </vt:variant>
      <vt:variant>
        <vt:i4>50</vt:i4>
      </vt:variant>
      <vt:variant>
        <vt:i4>0</vt:i4>
      </vt:variant>
      <vt:variant>
        <vt:i4>5</vt:i4>
      </vt:variant>
      <vt:variant>
        <vt:lpwstr/>
      </vt:variant>
      <vt:variant>
        <vt:lpwstr>_Toc79152188</vt:lpwstr>
      </vt:variant>
      <vt:variant>
        <vt:i4>1900604</vt:i4>
      </vt:variant>
      <vt:variant>
        <vt:i4>44</vt:i4>
      </vt:variant>
      <vt:variant>
        <vt:i4>0</vt:i4>
      </vt:variant>
      <vt:variant>
        <vt:i4>5</vt:i4>
      </vt:variant>
      <vt:variant>
        <vt:lpwstr/>
      </vt:variant>
      <vt:variant>
        <vt:lpwstr>_Toc79152187</vt:lpwstr>
      </vt:variant>
      <vt:variant>
        <vt:i4>1835068</vt:i4>
      </vt:variant>
      <vt:variant>
        <vt:i4>38</vt:i4>
      </vt:variant>
      <vt:variant>
        <vt:i4>0</vt:i4>
      </vt:variant>
      <vt:variant>
        <vt:i4>5</vt:i4>
      </vt:variant>
      <vt:variant>
        <vt:lpwstr/>
      </vt:variant>
      <vt:variant>
        <vt:lpwstr>_Toc79152186</vt:lpwstr>
      </vt:variant>
      <vt:variant>
        <vt:i4>2031676</vt:i4>
      </vt:variant>
      <vt:variant>
        <vt:i4>32</vt:i4>
      </vt:variant>
      <vt:variant>
        <vt:i4>0</vt:i4>
      </vt:variant>
      <vt:variant>
        <vt:i4>5</vt:i4>
      </vt:variant>
      <vt:variant>
        <vt:lpwstr/>
      </vt:variant>
      <vt:variant>
        <vt:lpwstr>_Toc79152185</vt:lpwstr>
      </vt:variant>
      <vt:variant>
        <vt:i4>1966140</vt:i4>
      </vt:variant>
      <vt:variant>
        <vt:i4>26</vt:i4>
      </vt:variant>
      <vt:variant>
        <vt:i4>0</vt:i4>
      </vt:variant>
      <vt:variant>
        <vt:i4>5</vt:i4>
      </vt:variant>
      <vt:variant>
        <vt:lpwstr/>
      </vt:variant>
      <vt:variant>
        <vt:lpwstr>_Toc79152184</vt:lpwstr>
      </vt:variant>
      <vt:variant>
        <vt:i4>1638460</vt:i4>
      </vt:variant>
      <vt:variant>
        <vt:i4>20</vt:i4>
      </vt:variant>
      <vt:variant>
        <vt:i4>0</vt:i4>
      </vt:variant>
      <vt:variant>
        <vt:i4>5</vt:i4>
      </vt:variant>
      <vt:variant>
        <vt:lpwstr/>
      </vt:variant>
      <vt:variant>
        <vt:lpwstr>_Toc79152183</vt:lpwstr>
      </vt:variant>
      <vt:variant>
        <vt:i4>1572924</vt:i4>
      </vt:variant>
      <vt:variant>
        <vt:i4>14</vt:i4>
      </vt:variant>
      <vt:variant>
        <vt:i4>0</vt:i4>
      </vt:variant>
      <vt:variant>
        <vt:i4>5</vt:i4>
      </vt:variant>
      <vt:variant>
        <vt:lpwstr/>
      </vt:variant>
      <vt:variant>
        <vt:lpwstr>_Toc79152182</vt:lpwstr>
      </vt:variant>
      <vt:variant>
        <vt:i4>1769532</vt:i4>
      </vt:variant>
      <vt:variant>
        <vt:i4>8</vt:i4>
      </vt:variant>
      <vt:variant>
        <vt:i4>0</vt:i4>
      </vt:variant>
      <vt:variant>
        <vt:i4>5</vt:i4>
      </vt:variant>
      <vt:variant>
        <vt:lpwstr/>
      </vt:variant>
      <vt:variant>
        <vt:lpwstr>_Toc79152181</vt:lpwstr>
      </vt:variant>
      <vt:variant>
        <vt:i4>1703996</vt:i4>
      </vt:variant>
      <vt:variant>
        <vt:i4>2</vt:i4>
      </vt:variant>
      <vt:variant>
        <vt:i4>0</vt:i4>
      </vt:variant>
      <vt:variant>
        <vt:i4>5</vt:i4>
      </vt:variant>
      <vt:variant>
        <vt:lpwstr/>
      </vt:variant>
      <vt:variant>
        <vt:lpwstr>_Toc79152180</vt:lpwstr>
      </vt:variant>
      <vt:variant>
        <vt:i4>4325467</vt:i4>
      </vt:variant>
      <vt:variant>
        <vt:i4>18</vt:i4>
      </vt:variant>
      <vt:variant>
        <vt:i4>0</vt:i4>
      </vt:variant>
      <vt:variant>
        <vt:i4>5</vt:i4>
      </vt:variant>
      <vt:variant>
        <vt:lpwstr>https://www.coe.int/en/web/sport/t-mc</vt:lpwstr>
      </vt:variant>
      <vt:variant>
        <vt:lpwstr/>
      </vt:variant>
      <vt:variant>
        <vt:i4>458779</vt:i4>
      </vt:variant>
      <vt:variant>
        <vt:i4>15</vt:i4>
      </vt:variant>
      <vt:variant>
        <vt:i4>0</vt:i4>
      </vt:variant>
      <vt:variant>
        <vt:i4>5</vt:i4>
      </vt:variant>
      <vt:variant>
        <vt:lpwstr>https://www1.health.gov.au/internet/main/publishing.nsf/Content/match-fixing</vt:lpwstr>
      </vt:variant>
      <vt:variant>
        <vt:lpwstr/>
      </vt:variant>
      <vt:variant>
        <vt:i4>4325467</vt:i4>
      </vt:variant>
      <vt:variant>
        <vt:i4>12</vt:i4>
      </vt:variant>
      <vt:variant>
        <vt:i4>0</vt:i4>
      </vt:variant>
      <vt:variant>
        <vt:i4>5</vt:i4>
      </vt:variant>
      <vt:variant>
        <vt:lpwstr>https://www.coe.int/en/web/sport/t-mc</vt:lpwstr>
      </vt:variant>
      <vt:variant>
        <vt:lpwstr/>
      </vt:variant>
      <vt:variant>
        <vt:i4>4849678</vt:i4>
      </vt:variant>
      <vt:variant>
        <vt:i4>9</vt:i4>
      </vt:variant>
      <vt:variant>
        <vt:i4>0</vt:i4>
      </vt:variant>
      <vt:variant>
        <vt:i4>5</vt:i4>
      </vt:variant>
      <vt:variant>
        <vt:lpwstr>https://www.legislation.vic.gov.au/in-force/acts/gambling-regulation-act-2003/089</vt:lpwstr>
      </vt:variant>
      <vt:variant>
        <vt:lpwstr/>
      </vt:variant>
      <vt:variant>
        <vt:i4>3866660</vt:i4>
      </vt:variant>
      <vt:variant>
        <vt:i4>6</vt:i4>
      </vt:variant>
      <vt:variant>
        <vt:i4>0</vt:i4>
      </vt:variant>
      <vt:variant>
        <vt:i4>5</vt:i4>
      </vt:variant>
      <vt:variant>
        <vt:lpwstr>https://legislation.nsw.gov.au/view/whole/html/inforce/current/act-1998-114</vt:lpwstr>
      </vt:variant>
      <vt:variant>
        <vt:lpwstr/>
      </vt:variant>
      <vt:variant>
        <vt:i4>720920</vt:i4>
      </vt:variant>
      <vt:variant>
        <vt:i4>3</vt:i4>
      </vt:variant>
      <vt:variant>
        <vt:i4>0</vt:i4>
      </vt:variant>
      <vt:variant>
        <vt:i4>5</vt:i4>
      </vt:variant>
      <vt:variant>
        <vt:lpwstr>https://consultations.health.gov.au/national-integrity-of-sport-unit/australian-sports-wagering-scheme-discussion-paper/</vt:lpwstr>
      </vt:variant>
      <vt:variant>
        <vt:lpwstr/>
      </vt:variant>
      <vt:variant>
        <vt:i4>1441820</vt:i4>
      </vt:variant>
      <vt:variant>
        <vt:i4>0</vt:i4>
      </vt:variant>
      <vt:variant>
        <vt:i4>0</vt:i4>
      </vt:variant>
      <vt:variant>
        <vt:i4>5</vt:i4>
      </vt:variant>
      <vt:variant>
        <vt:lpwstr>https://consultations.health.gov.au/population-health-and-sport-division/review-of-australias-sports-integrity-arrangements/supporting_documents/HEALTH RASIA Report_Acc.pdf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Paper and Operating Principles</dc:title>
  <dc:subject/>
  <dc:creator>Ben Fulford</dc:creator>
  <cp:keywords/>
  <dc:description/>
  <cp:lastModifiedBy>Gillian Worrall</cp:lastModifiedBy>
  <cp:revision>717</cp:revision>
  <cp:lastPrinted>2021-08-06T14:46:00Z</cp:lastPrinted>
  <dcterms:created xsi:type="dcterms:W3CDTF">2021-07-17T19:55:00Z</dcterms:created>
  <dcterms:modified xsi:type="dcterms:W3CDTF">2021-11-22T22:09:00Z</dcterms:modified>
  <cp:contentStatus>OFFICIAL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0x0101004461224BC960FD479CA8623146722E87</vt:lpwstr>
  </property>
  <property fmtid="{D5CDD505-2E9C-101B-9397-08002B2CF9AE}" pid="3" name="MSIP_Label_11981e50-48b4-41eb-b01c-0f803d245672_Enabled">
    <vt:lpwstr>true</vt:lpwstr>
  </property>
  <property fmtid="{D5CDD505-2E9C-101B-9397-08002B2CF9AE}" pid="4" name="MSIP_Label_11981e50-48b4-41eb-b01c-0f803d245672_SetDate">
    <vt:lpwstr>2021-08-13T03:22:46Z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7e329633-a2e3-4aac-a363-ef6490b18a1d</vt:lpwstr>
  </property>
  <property fmtid="{D5CDD505-2E9C-101B-9397-08002B2CF9AE}" pid="9" name="MSIP_Label_11981e50-48b4-41eb-b01c-0f803d245672_ContentBits">
    <vt:lpwstr>1</vt:lpwstr>
  </property>
</Properties>
</file>